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AD26" w14:textId="77777777" w:rsidR="0051505D" w:rsidRDefault="0001007E">
      <w:pPr>
        <w:suppressAutoHyphens/>
        <w:spacing w:line="560" w:lineRule="exact"/>
        <w:rPr>
          <w:rFonts w:ascii="CESI楷体-GB2312" w:eastAsia="CESI楷体-GB2312" w:hAnsi="CESI楷体-GB2312" w:cs="CESI楷体-GB2312"/>
          <w:b/>
          <w:color w:val="000000"/>
          <w:sz w:val="32"/>
          <w:szCs w:val="32"/>
        </w:rPr>
      </w:pPr>
      <w:bookmarkStart w:id="0" w:name="_Hlk176341719"/>
      <w:r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>1</w:t>
      </w:r>
      <w:r>
        <w:rPr>
          <w:rFonts w:ascii="CESI楷体-GB2312" w:eastAsia="CESI楷体-GB2312" w:hAnsi="CESI楷体-GB2312" w:cs="CESI楷体-GB2312" w:hint="eastAsia"/>
          <w:b/>
          <w:color w:val="000000"/>
          <w:sz w:val="32"/>
          <w:szCs w:val="32"/>
        </w:rPr>
        <w:t xml:space="preserve"> </w:t>
      </w:r>
    </w:p>
    <w:p w14:paraId="155179B4" w14:textId="77777777" w:rsidR="0051505D" w:rsidRDefault="0001007E">
      <w:pPr>
        <w:spacing w:line="54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2024</w:t>
      </w:r>
      <w:r>
        <w:rPr>
          <w:rFonts w:ascii="方正小标宋简体" w:eastAsia="方正小标宋简体" w:hAnsi="黑体" w:cs="Times New Roman" w:hint="eastAsia"/>
          <w:sz w:val="36"/>
          <w:szCs w:val="36"/>
        </w:rPr>
        <w:t>年度黄冈市教育科学规划课题指南</w:t>
      </w:r>
    </w:p>
    <w:bookmarkEnd w:id="0"/>
    <w:p w14:paraId="71B69B45" w14:textId="77777777" w:rsidR="0051505D" w:rsidRDefault="0051505D">
      <w:pPr>
        <w:spacing w:line="276" w:lineRule="auto"/>
        <w:ind w:firstLineChars="200" w:firstLine="640"/>
        <w:rPr>
          <w:rFonts w:ascii="仿宋_GB2312" w:eastAsia="仿宋_GB2312" w:hAnsi="仿宋_GB2312" w:cs="仿宋_GB2312"/>
          <w:bCs/>
          <w:color w:val="000000"/>
          <w:sz w:val="32"/>
          <w:szCs w:val="32"/>
        </w:rPr>
      </w:pPr>
    </w:p>
    <w:p w14:paraId="056F9EB4" w14:textId="77777777" w:rsidR="0051505D" w:rsidRDefault="0001007E">
      <w:pPr>
        <w:spacing w:line="276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黄冈市教育科学规划年度课题指重大、重点、一般课题。选题指南分为重点条目和基础条目两类。申报重大及重点课题必须从重点条目中选择，自拟选题不予受理。如确有需要，可对选题进行适当微调，但不得大幅压缩或改变研究内容。每个选题原则上只确立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个立项项目。申报其他类别项目可以从基础方向里自拟选题。</w:t>
      </w:r>
    </w:p>
    <w:p w14:paraId="262823F4" w14:textId="77777777" w:rsidR="0051505D" w:rsidRDefault="0001007E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bookmarkStart w:id="1" w:name="_Hlk176183931"/>
      <w:r>
        <w:rPr>
          <w:rFonts w:ascii="黑体" w:eastAsia="黑体" w:hAnsi="黑体" w:cs="黑体" w:hint="eastAsia"/>
          <w:bCs/>
          <w:sz w:val="32"/>
          <w:szCs w:val="32"/>
        </w:rPr>
        <w:t>一、重点条目</w:t>
      </w:r>
    </w:p>
    <w:bookmarkEnd w:id="1"/>
    <w:p w14:paraId="6CF802D5" w14:textId="77777777" w:rsidR="0051505D" w:rsidRDefault="0001007E">
      <w:pPr>
        <w:spacing w:line="276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改革攻坚类。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研究国家教育方针政策、高（中）考评价制度，研究黄冈市人口变化与学校布局调整问题，服务市（县、区）教育局、学校决策。</w:t>
      </w:r>
    </w:p>
    <w:p w14:paraId="01919241" w14:textId="77777777" w:rsidR="0051505D" w:rsidRDefault="0001007E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推进黄冈教育强市建设创新路径研究</w:t>
      </w:r>
    </w:p>
    <w:p w14:paraId="68A5B7F1" w14:textId="77777777" w:rsidR="0051505D" w:rsidRDefault="0001007E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区县人口变化与学校布局调整问题及对策研究</w:t>
      </w:r>
    </w:p>
    <w:p w14:paraId="4DE67F8F" w14:textId="77777777" w:rsidR="0051505D" w:rsidRDefault="0001007E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国家级基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础教育综合改革试验区（校）实践研究</w:t>
      </w:r>
    </w:p>
    <w:p w14:paraId="684BCC9C" w14:textId="77777777" w:rsidR="0051505D" w:rsidRDefault="0001007E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国家（省）义务教育教学改革实验区（校）实践研究</w:t>
      </w:r>
    </w:p>
    <w:p w14:paraId="3EF57DB3" w14:textId="77777777" w:rsidR="0051505D" w:rsidRDefault="0001007E">
      <w:pPr>
        <w:spacing w:line="560" w:lineRule="exact"/>
        <w:ind w:left="220" w:firstLine="4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国家科学教育改革试验区（校）实践研究</w:t>
      </w:r>
    </w:p>
    <w:p w14:paraId="6AE40D9F" w14:textId="77777777" w:rsidR="0051505D" w:rsidRDefault="0001007E">
      <w:pPr>
        <w:spacing w:line="560" w:lineRule="exact"/>
        <w:ind w:left="220" w:firstLine="4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湖北省普通高中教学改革试验区实践研究</w:t>
      </w:r>
    </w:p>
    <w:p w14:paraId="2216CDE1" w14:textId="77777777" w:rsidR="0051505D" w:rsidRDefault="0001007E">
      <w:pPr>
        <w:spacing w:line="560" w:lineRule="exact"/>
        <w:ind w:left="220" w:firstLine="4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黄冈市融合型教联体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高中联校）建设的实践研究</w:t>
      </w:r>
    </w:p>
    <w:p w14:paraId="6CB4B0E6" w14:textId="77777777" w:rsidR="0051505D" w:rsidRDefault="0001007E">
      <w:pPr>
        <w:spacing w:line="560" w:lineRule="exact"/>
        <w:ind w:left="220" w:firstLine="4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大中小思政课教育一体化建设研究</w:t>
      </w:r>
    </w:p>
    <w:p w14:paraId="6CB39B1B" w14:textId="77777777" w:rsidR="0051505D" w:rsidRDefault="0001007E">
      <w:pPr>
        <w:spacing w:line="560" w:lineRule="exact"/>
        <w:ind w:left="220" w:firstLine="4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教育教学督导评估效能的政策支撑及优化路径研究</w:t>
      </w:r>
    </w:p>
    <w:p w14:paraId="14EB4D16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10.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“双减”背景下中小学学生发展性综合评价研究</w:t>
      </w:r>
    </w:p>
    <w:p w14:paraId="3EB94049" w14:textId="77777777" w:rsidR="0051505D" w:rsidRDefault="0051505D">
      <w:pPr>
        <w:spacing w:line="276" w:lineRule="auto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</w:p>
    <w:p w14:paraId="12CCE250" w14:textId="77777777" w:rsidR="0051505D" w:rsidRDefault="0001007E">
      <w:pPr>
        <w:spacing w:line="276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学校治理类。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针对学校管理中存在的突出问题，研究学校现代化治理，聚焦党组织领导的校长负责制，研究德育委员会、教学委员会、学科委员会、年级委员会等机构建设及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运行，促进融合型教联体和高中联校建设，促进我市中小学优质均衡内涵发展。</w:t>
      </w:r>
    </w:p>
    <w:p w14:paraId="76379443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学校治理现代化的现状及对策研究</w:t>
      </w:r>
    </w:p>
    <w:p w14:paraId="74E78255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学校课程实施方案的研究与实施</w:t>
      </w:r>
    </w:p>
    <w:p w14:paraId="2DA569AB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中小学德育课程的研究与实施</w:t>
      </w:r>
    </w:p>
    <w:p w14:paraId="0182BA62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“五育并举”促进学生心理健康的路径和策略研究</w:t>
      </w:r>
    </w:p>
    <w:p w14:paraId="7EC48543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大阅读助推学校内涵发展的实践研究</w:t>
      </w:r>
    </w:p>
    <w:p w14:paraId="36199520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县域普通高中多样化特色发展路径和提升策略研究</w:t>
      </w:r>
    </w:p>
    <w:p w14:paraId="2A9036C5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信息化赋能教联体建设的实践研究</w:t>
      </w:r>
    </w:p>
    <w:p w14:paraId="6C1E8537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职普融通、产教融合、科教融汇的推进路径研究</w:t>
      </w:r>
    </w:p>
    <w:p w14:paraId="672A633A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专门学校建设与问题学生的教育转化</w:t>
      </w:r>
    </w:p>
    <w:p w14:paraId="737BA98E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10.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问题学生家庭教育转化的路径研究</w:t>
      </w:r>
    </w:p>
    <w:p w14:paraId="5BCA799D" w14:textId="77777777" w:rsidR="0051505D" w:rsidRDefault="0051505D">
      <w:pPr>
        <w:spacing w:line="276" w:lineRule="auto"/>
        <w:rPr>
          <w:rFonts w:ascii="仿宋_GB2312" w:eastAsia="仿宋_GB2312" w:hAnsi="仿宋_GB2312" w:cs="仿宋_GB2312"/>
          <w:bCs/>
          <w:sz w:val="32"/>
          <w:szCs w:val="32"/>
        </w:rPr>
      </w:pPr>
    </w:p>
    <w:p w14:paraId="13C6DB51" w14:textId="77777777" w:rsidR="0051505D" w:rsidRDefault="0001007E">
      <w:pPr>
        <w:spacing w:line="276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教师发展类。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针对我市教师年龄结构、学历结构问题，根据人口出生率的变化，提出教师队伍建设招聘中长期规划，研究新时代教师专业发展路径和对策；研究新教材、新课标、新中考（高考）的变化，提出科学备考方案，指导精准备考。</w:t>
      </w:r>
    </w:p>
    <w:p w14:paraId="4ED861C8" w14:textId="77777777" w:rsidR="0051505D" w:rsidRDefault="0001007E">
      <w:pPr>
        <w:spacing w:line="276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“一校多区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一园多区）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”教联体的集体备课研究</w:t>
      </w:r>
    </w:p>
    <w:p w14:paraId="1FED8F94" w14:textId="77777777" w:rsidR="0051505D" w:rsidRDefault="0001007E">
      <w:pPr>
        <w:spacing w:line="276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提高教联体“一校多区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一园多区）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”教师交流效能的策略研究</w:t>
      </w:r>
    </w:p>
    <w:p w14:paraId="5A305A42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</w:t>
      </w:r>
      <w:r>
        <w:rPr>
          <w:rFonts w:ascii="仿宋_GB2312" w:eastAsia="仿宋_GB2312" w:hAnsi="仿宋_GB2312" w:cs="仿宋_GB2312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教育家精神引领下的黄冈好教师成长路径研究</w:t>
      </w:r>
    </w:p>
    <w:p w14:paraId="7BD12BFD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4</w:t>
      </w:r>
      <w:r>
        <w:rPr>
          <w:rFonts w:ascii="仿宋_GB2312" w:eastAsia="仿宋_GB2312" w:hAnsi="仿宋_GB2312" w:cs="仿宋_GB2312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优秀校长培养路径研究</w:t>
      </w:r>
    </w:p>
    <w:p w14:paraId="45E4662E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班主任培养路径研究</w:t>
      </w:r>
    </w:p>
    <w:p w14:paraId="15A3B716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cs="仿宋_GB2312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青年教师培养的机制建设和路径研究</w:t>
      </w:r>
    </w:p>
    <w:p w14:paraId="530AFD2E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7</w:t>
      </w:r>
      <w:r>
        <w:rPr>
          <w:rFonts w:ascii="仿宋_GB2312" w:eastAsia="仿宋_GB2312" w:hAnsi="仿宋_GB2312" w:cs="仿宋_GB2312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教科研</w:t>
      </w:r>
      <w:r>
        <w:rPr>
          <w:rFonts w:ascii="仿宋_GB2312" w:eastAsia="仿宋_GB2312" w:hAnsi="仿宋_GB2312" w:cs="仿宋_GB2312"/>
          <w:bCs/>
          <w:sz w:val="32"/>
          <w:szCs w:val="32"/>
        </w:rPr>
        <w:t>引领下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的</w:t>
      </w:r>
      <w:r>
        <w:rPr>
          <w:rFonts w:ascii="仿宋_GB2312" w:eastAsia="仿宋_GB2312" w:hAnsi="仿宋_GB2312" w:cs="仿宋_GB2312"/>
          <w:bCs/>
          <w:sz w:val="32"/>
          <w:szCs w:val="32"/>
        </w:rPr>
        <w:t>教师学习系统重构的行动研究</w:t>
      </w:r>
    </w:p>
    <w:p w14:paraId="3A5BBFF8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中小学教师发展核心素养区域督导评估体系建构与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应用研究</w:t>
      </w:r>
    </w:p>
    <w:p w14:paraId="5D654932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新时代高素质专业化教师队伍建设研究</w:t>
      </w:r>
    </w:p>
    <w:p w14:paraId="7977F7A3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10.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职业院校“双师型”教师队伍建设研究</w:t>
      </w:r>
    </w:p>
    <w:p w14:paraId="091797EE" w14:textId="77777777" w:rsidR="0051505D" w:rsidRDefault="0001007E">
      <w:pPr>
        <w:spacing w:line="560" w:lineRule="exact"/>
        <w:ind w:firstLineChars="200" w:firstLine="643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课堂建设类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。聚焦核心素养，研究义务阶段起始年级新教材使用，研究各学科课程标准的在课堂教学中的落实路径，促进我市中小学“以生为本、素养导向”课堂建设。</w:t>
      </w:r>
    </w:p>
    <w:p w14:paraId="40524C93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核心素养导向下的小初高课堂教学研究</w:t>
      </w:r>
    </w:p>
    <w:p w14:paraId="118C16C3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中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小学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团队课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班会课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系列化设计与实施研究</w:t>
      </w:r>
    </w:p>
    <w:p w14:paraId="62A002AE" w14:textId="77777777" w:rsidR="0051505D" w:rsidRDefault="0001007E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学前教育校本课程的开发与实施研究</w:t>
      </w:r>
    </w:p>
    <w:p w14:paraId="11405EB1" w14:textId="77777777" w:rsidR="0051505D" w:rsidRDefault="0001007E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中小学心理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健康问题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原因与介入研究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ab/>
      </w:r>
    </w:p>
    <w:p w14:paraId="3E0C7B56" w14:textId="77777777" w:rsidR="0051505D" w:rsidRDefault="0001007E">
      <w:pPr>
        <w:spacing w:line="560" w:lineRule="exact"/>
        <w:ind w:left="1000" w:hanging="36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（学科）</w:t>
      </w:r>
      <w:r>
        <w:rPr>
          <w:rFonts w:ascii="仿宋_GB2312" w:eastAsia="仿宋_GB2312" w:hAnsi="仿宋_GB2312" w:cs="仿宋_GB2312"/>
          <w:bCs/>
          <w:sz w:val="32"/>
          <w:szCs w:val="32"/>
        </w:rPr>
        <w:t>跨学科主题学习活动设计与实践研究</w:t>
      </w:r>
    </w:p>
    <w:p w14:paraId="5584A92A" w14:textId="77777777" w:rsidR="0051505D" w:rsidRDefault="0001007E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6.</w:t>
      </w:r>
      <w:bookmarkStart w:id="2" w:name="_Hlk176534304"/>
      <w:r>
        <w:rPr>
          <w:rFonts w:ascii="仿宋_GB2312" w:eastAsia="仿宋_GB2312" w:hAnsi="仿宋_GB2312" w:cs="仿宋_GB2312" w:hint="eastAsia"/>
          <w:bCs/>
          <w:sz w:val="32"/>
          <w:szCs w:val="32"/>
        </w:rPr>
        <w:t>学科宏观规划的编制与实施研究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14:paraId="68B45B77" w14:textId="511ACA25" w:rsidR="0051505D" w:rsidRDefault="0001007E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“教学评一体化”视域下单元整体教学设计与实施研究</w:t>
      </w:r>
    </w:p>
    <w:p w14:paraId="7EF4D505" w14:textId="77777777" w:rsidR="0051505D" w:rsidRDefault="0001007E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建立日常参与、体质监测和专项运动技能测试相结合的体育考查机制</w:t>
      </w:r>
    </w:p>
    <w:p w14:paraId="285015A9" w14:textId="77777777" w:rsidR="0051505D" w:rsidRDefault="0001007E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全面实施美育浸润行动背景下的中小学合唱教学与实践研究</w:t>
      </w:r>
    </w:p>
    <w:p w14:paraId="5D4BA217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10</w:t>
      </w:r>
      <w:r>
        <w:rPr>
          <w:rFonts w:ascii="仿宋_GB2312" w:eastAsia="仿宋_GB2312" w:hAnsi="仿宋_GB2312" w:cs="仿宋_GB2312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黄冈优秀地方文化在教育教学中的传承与发展研究</w:t>
      </w:r>
    </w:p>
    <w:p w14:paraId="28BF49A2" w14:textId="77777777" w:rsidR="0051505D" w:rsidRDefault="0051505D">
      <w:pPr>
        <w:spacing w:line="560" w:lineRule="exact"/>
        <w:ind w:left="640"/>
        <w:rPr>
          <w:rFonts w:ascii="仿宋_GB2312" w:eastAsia="仿宋_GB2312" w:hAnsi="仿宋_GB2312" w:cs="仿宋_GB2312"/>
          <w:bCs/>
          <w:sz w:val="32"/>
          <w:szCs w:val="32"/>
        </w:rPr>
      </w:pPr>
    </w:p>
    <w:bookmarkEnd w:id="2"/>
    <w:p w14:paraId="7D96FB0E" w14:textId="77777777" w:rsidR="0051505D" w:rsidRDefault="0051505D"/>
    <w:p w14:paraId="07FCAE47" w14:textId="77777777" w:rsidR="0051505D" w:rsidRDefault="0001007E">
      <w:pPr>
        <w:spacing w:line="560" w:lineRule="exact"/>
        <w:ind w:firstLineChars="100" w:firstLine="3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二、基础条目</w:t>
      </w:r>
    </w:p>
    <w:p w14:paraId="27AB7361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幼小衔接的课程设计、实施及评价研究</w:t>
      </w:r>
    </w:p>
    <w:p w14:paraId="77760788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2.</w:t>
      </w:r>
      <w:r>
        <w:rPr>
          <w:rFonts w:ascii="仿宋_GB2312" w:eastAsia="仿宋_GB2312" w:hAnsi="仿宋_GB2312" w:cs="仿宋_GB2312"/>
          <w:bCs/>
          <w:sz w:val="32"/>
          <w:szCs w:val="32"/>
        </w:rPr>
        <w:t>新时代学前教育普惠优质发展的策略研究</w:t>
      </w:r>
    </w:p>
    <w:p w14:paraId="060BEE90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小学各学科教材教法的研究</w:t>
      </w:r>
    </w:p>
    <w:p w14:paraId="12CBAB0F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lastRenderedPageBreak/>
        <w:t>4.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基于课程育人的小学课程设置研究</w:t>
      </w:r>
    </w:p>
    <w:p w14:paraId="2A6E2063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初中学段</w:t>
      </w:r>
      <w:r>
        <w:rPr>
          <w:rFonts w:ascii="仿宋_GB2312" w:eastAsia="仿宋_GB2312" w:hAnsi="仿宋_GB2312" w:cs="仿宋_GB2312"/>
          <w:bCs/>
          <w:sz w:val="32"/>
          <w:szCs w:val="32"/>
        </w:rPr>
        <w:t>教学评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一体化的实践</w:t>
      </w:r>
      <w:r>
        <w:rPr>
          <w:rFonts w:ascii="仿宋_GB2312" w:eastAsia="仿宋_GB2312" w:hAnsi="仿宋_GB2312" w:cs="仿宋_GB2312"/>
          <w:bCs/>
          <w:sz w:val="32"/>
          <w:szCs w:val="32"/>
        </w:rPr>
        <w:t>研究</w:t>
      </w:r>
    </w:p>
    <w:p w14:paraId="5DDD49CF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初中生学业水平评价及运用研究</w:t>
      </w:r>
    </w:p>
    <w:p w14:paraId="0D656DDB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高中生德育主题教育的组织、设计与实施研究</w:t>
      </w:r>
    </w:p>
    <w:p w14:paraId="0734345E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拔尖创新视域下中小学考试命题模型构建的研究</w:t>
      </w:r>
    </w:p>
    <w:p w14:paraId="78C9AA66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“生活</w:t>
      </w:r>
      <w:r>
        <w:rPr>
          <w:rFonts w:ascii="仿宋_GB2312" w:eastAsia="宋体" w:hAnsi="仿宋_GB2312" w:cs="仿宋_GB2312" w:hint="eastAsia"/>
          <w:bCs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实践”理念下学科实践活动的实施研究</w:t>
      </w:r>
    </w:p>
    <w:p w14:paraId="35E93647" w14:textId="77777777" w:rsidR="0051505D" w:rsidRDefault="0001007E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高职院校人才培养与适应社会需求能力研究</w:t>
      </w:r>
    </w:p>
    <w:p w14:paraId="2411C651" w14:textId="77777777" w:rsidR="0051505D" w:rsidRDefault="0001007E">
      <w:r>
        <w:rPr>
          <w:rFonts w:ascii="仿宋_GB2312" w:eastAsia="仿宋_GB2312" w:hAnsi="Times New Roman" w:cs="Times New Roman"/>
          <w:sz w:val="32"/>
          <w:szCs w:val="32"/>
        </w:rPr>
        <w:br w:type="page"/>
      </w:r>
    </w:p>
    <w:sectPr w:rsidR="0051505D">
      <w:pgSz w:w="11910" w:h="16840"/>
      <w:pgMar w:top="1440" w:right="1797" w:bottom="1440" w:left="1797" w:header="720" w:footer="1191" w:gutter="0"/>
      <w:cols w:space="425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SI楷体-GB2312">
    <w:altName w:val="微软雅黑"/>
    <w:charset w:val="86"/>
    <w:family w:val="auto"/>
    <w:pitch w:val="default"/>
    <w:sig w:usb0="00000000" w:usb1="00000000" w:usb2="00000012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D1713"/>
    <w:multiLevelType w:val="multilevel"/>
    <w:tmpl w:val="0D3D1713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HorizontalSpacing w:val="105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FkNDMzYjk4ZWFiYWNjODQ0MjdiZjBlN2FhZTY2MTkifQ=="/>
  </w:docVars>
  <w:rsids>
    <w:rsidRoot w:val="00366587"/>
    <w:rsid w:val="0001007E"/>
    <w:rsid w:val="00012E63"/>
    <w:rsid w:val="00086B4B"/>
    <w:rsid w:val="00184907"/>
    <w:rsid w:val="00243FE6"/>
    <w:rsid w:val="00246520"/>
    <w:rsid w:val="00366587"/>
    <w:rsid w:val="003D749C"/>
    <w:rsid w:val="00512876"/>
    <w:rsid w:val="0051505D"/>
    <w:rsid w:val="00595CAF"/>
    <w:rsid w:val="006079A5"/>
    <w:rsid w:val="00625C1D"/>
    <w:rsid w:val="0065399D"/>
    <w:rsid w:val="0069454D"/>
    <w:rsid w:val="00795F4D"/>
    <w:rsid w:val="00813F4A"/>
    <w:rsid w:val="00B75816"/>
    <w:rsid w:val="00BB5911"/>
    <w:rsid w:val="00C00F67"/>
    <w:rsid w:val="00C67126"/>
    <w:rsid w:val="00D03DD0"/>
    <w:rsid w:val="08C912FF"/>
    <w:rsid w:val="1245160E"/>
    <w:rsid w:val="146B3973"/>
    <w:rsid w:val="1835529B"/>
    <w:rsid w:val="207F3EAA"/>
    <w:rsid w:val="234B59BB"/>
    <w:rsid w:val="265359DC"/>
    <w:rsid w:val="39640127"/>
    <w:rsid w:val="39720443"/>
    <w:rsid w:val="40CF687B"/>
    <w:rsid w:val="41B52543"/>
    <w:rsid w:val="4E7500E4"/>
    <w:rsid w:val="54DB61B2"/>
    <w:rsid w:val="56B5185C"/>
    <w:rsid w:val="5B8D568A"/>
    <w:rsid w:val="7607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CEFC6"/>
  <w15:docId w15:val="{C63BA8C4-4FB3-454C-8413-E3BD6DC2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customStyle="1" w:styleId="CharCharChar1CharChar">
    <w:name w:val="Char Char Char1 Char Char"/>
    <w:basedOn w:val="a"/>
    <w:qFormat/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B545E-A50C-491B-875E-2B495843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2024-09-13T23:46:00Z</cp:lastPrinted>
  <dcterms:created xsi:type="dcterms:W3CDTF">2024-09-05T02:37:00Z</dcterms:created>
  <dcterms:modified xsi:type="dcterms:W3CDTF">2024-10-09T08:33:00Z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3F2744FD8FC145E3A56CFCFD5E260DA9_13</vt:lpwstr>
  </property>
</Properties>
</file>