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Lines="50"/>
        <w:jc w:val="center"/>
        <w:rPr>
          <w:rFonts w:ascii="方正小标宋简体" w:hAnsi="宋体" w:eastAsia="方正小标宋简体"/>
          <w:sz w:val="44"/>
          <w:szCs w:val="44"/>
        </w:rPr>
      </w:pPr>
      <w:r>
        <w:rPr>
          <w:rFonts w:ascii="方正小标宋简体" w:hAnsi="宋体" w:eastAsia="方正小标宋简体"/>
          <w:sz w:val="44"/>
          <w:szCs w:val="44"/>
        </w:rPr>
        <w:t>202</w:t>
      </w:r>
      <w:r>
        <w:rPr>
          <w:rFonts w:hint="eastAsia" w:ascii="方正小标宋简体" w:hAnsi="宋体" w:eastAsia="方正小标宋简体"/>
          <w:sz w:val="44"/>
          <w:szCs w:val="44"/>
          <w:lang w:val="en-US" w:eastAsia="zh-CN"/>
        </w:rPr>
        <w:t>1</w:t>
      </w:r>
      <w:r>
        <w:rPr>
          <w:rFonts w:hint="eastAsia" w:ascii="方正小标宋简体" w:hAnsi="宋体" w:eastAsia="方正小标宋简体"/>
          <w:sz w:val="44"/>
          <w:szCs w:val="44"/>
        </w:rPr>
        <w:t>年校级教学改革研究项目指南</w:t>
      </w:r>
    </w:p>
    <w:p>
      <w:pPr>
        <w:spacing w:line="440" w:lineRule="exact"/>
        <w:rPr>
          <w:rFonts w:ascii="微软雅黑" w:hAnsi="微软雅黑" w:eastAsia="微软雅黑"/>
          <w:b/>
          <w:bCs/>
          <w:sz w:val="24"/>
        </w:rPr>
      </w:pPr>
      <w:r>
        <w:rPr>
          <w:rFonts w:hint="eastAsia" w:ascii="微软雅黑" w:hAnsi="微软雅黑" w:eastAsia="微软雅黑"/>
          <w:b/>
          <w:bCs/>
          <w:sz w:val="24"/>
        </w:rPr>
        <w:t>一、高等教育发展战略研究及综合研究</w:t>
      </w:r>
    </w:p>
    <w:p>
      <w:pPr>
        <w:spacing w:line="440" w:lineRule="exact"/>
        <w:ind w:firstLine="480" w:firstLineChars="200"/>
        <w:rPr>
          <w:rFonts w:ascii="宋体"/>
          <w:sz w:val="24"/>
        </w:rPr>
      </w:pPr>
      <w:r>
        <w:rPr>
          <w:rFonts w:ascii="宋体" w:hAnsi="宋体"/>
          <w:sz w:val="24"/>
        </w:rPr>
        <w:t>1.</w:t>
      </w:r>
      <w:r>
        <w:rPr>
          <w:rFonts w:hint="eastAsia" w:ascii="宋体" w:hAnsi="宋体"/>
          <w:sz w:val="24"/>
        </w:rPr>
        <w:t>高校办学定位与办学特色研究</w:t>
      </w:r>
    </w:p>
    <w:p>
      <w:pPr>
        <w:spacing w:line="440" w:lineRule="exact"/>
        <w:ind w:firstLine="480" w:firstLineChars="200"/>
        <w:rPr>
          <w:rFonts w:ascii="宋体"/>
          <w:sz w:val="24"/>
        </w:rPr>
      </w:pPr>
      <w:r>
        <w:rPr>
          <w:rFonts w:ascii="宋体" w:hAnsi="宋体"/>
          <w:sz w:val="24"/>
        </w:rPr>
        <w:t>2.</w:t>
      </w:r>
      <w:r>
        <w:rPr>
          <w:rFonts w:hint="eastAsia" w:ascii="宋体" w:hAnsi="宋体"/>
          <w:sz w:val="24"/>
        </w:rPr>
        <w:t>高等教育服务湖北地方经济发展研究</w:t>
      </w:r>
    </w:p>
    <w:p>
      <w:pPr>
        <w:pStyle w:val="9"/>
        <w:spacing w:line="440" w:lineRule="exact"/>
        <w:ind w:firstLine="3168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3.</w:t>
      </w:r>
      <w:r>
        <w:rPr>
          <w:rFonts w:hint="eastAsia" w:ascii="宋体" w:hAnsi="宋体" w:eastAsia="宋体"/>
          <w:sz w:val="24"/>
          <w:szCs w:val="24"/>
        </w:rPr>
        <w:t>地方应用型本科高校内涵发展的路径与策略研究</w:t>
      </w:r>
      <w:bookmarkStart w:id="0" w:name="_GoBack"/>
      <w:bookmarkEnd w:id="0"/>
    </w:p>
    <w:p>
      <w:pPr>
        <w:pStyle w:val="9"/>
        <w:spacing w:line="440" w:lineRule="exact"/>
        <w:ind w:firstLine="3168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4.</w:t>
      </w:r>
      <w:r>
        <w:rPr>
          <w:rFonts w:hint="eastAsia" w:ascii="宋体" w:hAnsi="宋体" w:eastAsia="宋体"/>
          <w:sz w:val="24"/>
          <w:szCs w:val="24"/>
        </w:rPr>
        <w:t>一流应用型本科教育的校企合作模式探索与实践</w:t>
      </w:r>
    </w:p>
    <w:p>
      <w:pPr>
        <w:pStyle w:val="9"/>
        <w:spacing w:line="440" w:lineRule="exact"/>
        <w:ind w:firstLine="3168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5.</w:t>
      </w:r>
      <w:r>
        <w:rPr>
          <w:rFonts w:hint="eastAsia" w:ascii="宋体" w:hAnsi="宋体" w:eastAsia="宋体"/>
          <w:sz w:val="24"/>
          <w:szCs w:val="24"/>
        </w:rPr>
        <w:t>地方应用型本科高校“立德树人”实践路径与机制研究</w:t>
      </w:r>
    </w:p>
    <w:p>
      <w:pPr>
        <w:pStyle w:val="9"/>
        <w:spacing w:line="440" w:lineRule="exact"/>
        <w:ind w:firstLine="3168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6.</w:t>
      </w:r>
      <w:r>
        <w:rPr>
          <w:rFonts w:hint="eastAsia" w:ascii="宋体" w:hAnsi="宋体" w:eastAsia="宋体"/>
          <w:sz w:val="24"/>
          <w:szCs w:val="24"/>
        </w:rPr>
        <w:t>德智体美劳全面发展的人才培养体系研究</w:t>
      </w:r>
    </w:p>
    <w:p>
      <w:pPr>
        <w:spacing w:line="440" w:lineRule="exact"/>
        <w:rPr>
          <w:rFonts w:ascii="微软雅黑" w:hAnsi="微软雅黑" w:eastAsia="微软雅黑"/>
          <w:b/>
          <w:bCs/>
          <w:sz w:val="24"/>
        </w:rPr>
      </w:pPr>
      <w:r>
        <w:rPr>
          <w:rFonts w:hint="eastAsia" w:ascii="微软雅黑" w:hAnsi="微软雅黑" w:eastAsia="微软雅黑"/>
          <w:b/>
          <w:bCs/>
          <w:sz w:val="24"/>
        </w:rPr>
        <w:t>二、人才培养模式改革与创新研究</w:t>
      </w:r>
    </w:p>
    <w:p>
      <w:pPr>
        <w:spacing w:line="440" w:lineRule="exact"/>
        <w:ind w:firstLine="480" w:firstLineChars="200"/>
        <w:rPr>
          <w:rFonts w:ascii="宋体"/>
          <w:b/>
          <w:sz w:val="24"/>
        </w:rPr>
      </w:pPr>
      <w:r>
        <w:rPr>
          <w:rFonts w:ascii="宋体" w:hAnsi="宋体"/>
          <w:bCs/>
          <w:sz w:val="24"/>
        </w:rPr>
        <w:t>7.</w:t>
      </w:r>
      <w:r>
        <w:rPr>
          <w:rFonts w:hint="eastAsia" w:ascii="宋体" w:hAnsi="宋体"/>
          <w:bCs/>
          <w:sz w:val="24"/>
        </w:rPr>
        <w:t>新工科、新文科、新农科背景下高等</w:t>
      </w:r>
      <w:r>
        <w:rPr>
          <w:rFonts w:hint="eastAsia" w:ascii="宋体" w:hAnsi="宋体"/>
          <w:sz w:val="24"/>
        </w:rPr>
        <w:t>教育的改革新理念、学科专业的新结构、人才培养的新模式、教育教学的新质量、分类培养的新体系等研究</w:t>
      </w:r>
    </w:p>
    <w:p>
      <w:pPr>
        <w:spacing w:line="440" w:lineRule="exact"/>
        <w:ind w:firstLine="480" w:firstLineChars="200"/>
        <w:rPr>
          <w:rFonts w:ascii="宋体"/>
          <w:sz w:val="24"/>
        </w:rPr>
      </w:pPr>
      <w:r>
        <w:rPr>
          <w:rFonts w:ascii="宋体" w:hAnsi="宋体"/>
          <w:sz w:val="24"/>
        </w:rPr>
        <w:t>8.</w:t>
      </w:r>
      <w:r>
        <w:rPr>
          <w:rFonts w:hint="eastAsia" w:ascii="宋体" w:hAnsi="宋体"/>
          <w:sz w:val="24"/>
        </w:rPr>
        <w:t>高校关于复合型、创新型、应用型人才培养模式改革与探索</w:t>
      </w:r>
    </w:p>
    <w:p>
      <w:pPr>
        <w:spacing w:line="440" w:lineRule="exact"/>
        <w:ind w:firstLine="480" w:firstLineChars="200"/>
        <w:rPr>
          <w:rFonts w:ascii="宋体"/>
          <w:sz w:val="24"/>
        </w:rPr>
      </w:pPr>
      <w:r>
        <w:rPr>
          <w:rFonts w:ascii="宋体" w:hAnsi="宋体"/>
          <w:sz w:val="24"/>
        </w:rPr>
        <w:t>9.</w:t>
      </w:r>
      <w:r>
        <w:rPr>
          <w:rFonts w:hint="eastAsia" w:ascii="宋体" w:hAnsi="宋体"/>
          <w:sz w:val="24"/>
        </w:rPr>
        <w:t>创新创业与专业教育融合的人才培养模式改革研究与实践</w:t>
      </w:r>
    </w:p>
    <w:p>
      <w:pPr>
        <w:spacing w:line="440" w:lineRule="exact"/>
        <w:ind w:firstLine="480" w:firstLineChars="200"/>
        <w:rPr>
          <w:rFonts w:ascii="宋体"/>
          <w:sz w:val="24"/>
        </w:rPr>
      </w:pPr>
      <w:r>
        <w:rPr>
          <w:rFonts w:ascii="宋体" w:hAnsi="宋体"/>
          <w:sz w:val="24"/>
        </w:rPr>
        <w:t>10.</w:t>
      </w:r>
      <w:r>
        <w:rPr>
          <w:rFonts w:hint="eastAsia" w:ascii="宋体" w:hAnsi="宋体"/>
          <w:sz w:val="24"/>
        </w:rPr>
        <w:t>卓越人才培养模式改革与创新研究</w:t>
      </w:r>
    </w:p>
    <w:p>
      <w:pPr>
        <w:spacing w:line="440" w:lineRule="exact"/>
        <w:ind w:firstLine="480" w:firstLineChars="200"/>
        <w:rPr>
          <w:rFonts w:ascii="宋体"/>
          <w:sz w:val="24"/>
        </w:rPr>
      </w:pPr>
      <w:r>
        <w:rPr>
          <w:rFonts w:ascii="宋体" w:hAnsi="宋体"/>
          <w:sz w:val="24"/>
        </w:rPr>
        <w:t>11.</w:t>
      </w:r>
      <w:r>
        <w:rPr>
          <w:rFonts w:hint="eastAsia" w:ascii="宋体" w:hAnsi="宋体"/>
          <w:sz w:val="24"/>
        </w:rPr>
        <w:t>专业认证驱动下人才培养模式体系的构建与实施</w:t>
      </w:r>
    </w:p>
    <w:p>
      <w:pPr>
        <w:spacing w:line="440" w:lineRule="exact"/>
        <w:ind w:firstLine="480" w:firstLineChars="200"/>
        <w:rPr>
          <w:rFonts w:ascii="宋体"/>
          <w:sz w:val="24"/>
        </w:rPr>
      </w:pPr>
      <w:r>
        <w:rPr>
          <w:rFonts w:ascii="宋体" w:hAnsi="宋体"/>
          <w:sz w:val="24"/>
        </w:rPr>
        <w:t>12.</w:t>
      </w:r>
      <w:r>
        <w:rPr>
          <w:rFonts w:hint="eastAsia" w:ascii="宋体" w:hAnsi="宋体"/>
          <w:sz w:val="24"/>
        </w:rPr>
        <w:t>校企、校院所协同育人机制研究及产学研用合作培养人才研究与实践</w:t>
      </w:r>
    </w:p>
    <w:p>
      <w:pPr>
        <w:spacing w:line="440" w:lineRule="exact"/>
        <w:ind w:firstLine="480" w:firstLineChars="200"/>
        <w:rPr>
          <w:rFonts w:ascii="宋体"/>
          <w:sz w:val="24"/>
        </w:rPr>
      </w:pPr>
      <w:r>
        <w:rPr>
          <w:rFonts w:ascii="宋体" w:hAnsi="宋体"/>
          <w:sz w:val="24"/>
        </w:rPr>
        <w:t>13.</w:t>
      </w:r>
      <w:r>
        <w:rPr>
          <w:rFonts w:hint="eastAsia" w:ascii="宋体" w:hAnsi="宋体"/>
          <w:sz w:val="24"/>
        </w:rPr>
        <w:t>师范专业认证背景下实践教学基地建设</w:t>
      </w:r>
    </w:p>
    <w:p>
      <w:pPr>
        <w:spacing w:line="440" w:lineRule="exact"/>
        <w:ind w:firstLine="480" w:firstLineChars="200"/>
        <w:rPr>
          <w:rFonts w:ascii="宋体"/>
          <w:sz w:val="24"/>
        </w:rPr>
      </w:pPr>
      <w:r>
        <w:rPr>
          <w:rFonts w:ascii="宋体" w:hAnsi="宋体"/>
          <w:sz w:val="24"/>
        </w:rPr>
        <w:t>14.</w:t>
      </w:r>
      <w:r>
        <w:rPr>
          <w:rFonts w:hint="eastAsia" w:ascii="宋体" w:hAnsi="宋体"/>
          <w:sz w:val="24"/>
        </w:rPr>
        <w:t>高校教师与行业企业联合编写教材、教学案例实践</w:t>
      </w:r>
    </w:p>
    <w:p>
      <w:pPr>
        <w:spacing w:line="440" w:lineRule="exact"/>
        <w:ind w:firstLine="480" w:firstLineChars="200"/>
        <w:rPr>
          <w:rFonts w:ascii="宋体"/>
          <w:sz w:val="24"/>
        </w:rPr>
      </w:pPr>
      <w:r>
        <w:rPr>
          <w:rFonts w:ascii="宋体" w:hAnsi="宋体"/>
          <w:sz w:val="24"/>
        </w:rPr>
        <w:t>15.</w:t>
      </w:r>
      <w:r>
        <w:rPr>
          <w:rFonts w:hint="eastAsia" w:ascii="宋体" w:hAnsi="宋体"/>
          <w:sz w:val="24"/>
        </w:rPr>
        <w:t>国际视野及国际化人才培养模式的研究与实践</w:t>
      </w:r>
    </w:p>
    <w:p>
      <w:pPr>
        <w:spacing w:line="440" w:lineRule="exact"/>
        <w:ind w:firstLine="480" w:firstLineChars="200"/>
        <w:rPr>
          <w:rFonts w:ascii="宋体"/>
          <w:sz w:val="24"/>
        </w:rPr>
      </w:pPr>
      <w:r>
        <w:rPr>
          <w:rFonts w:ascii="宋体" w:hAnsi="宋体"/>
          <w:sz w:val="24"/>
        </w:rPr>
        <w:t>16.</w:t>
      </w:r>
      <w:r>
        <w:rPr>
          <w:rFonts w:hint="eastAsia" w:ascii="宋体" w:hAnsi="宋体"/>
          <w:sz w:val="24"/>
        </w:rPr>
        <w:t>高校通识教育教学内容与体系建设研究、素质教育研究</w:t>
      </w:r>
    </w:p>
    <w:p>
      <w:pPr>
        <w:spacing w:line="440" w:lineRule="exact"/>
        <w:rPr>
          <w:rFonts w:ascii="微软雅黑" w:hAnsi="微软雅黑" w:eastAsia="微软雅黑"/>
          <w:b/>
          <w:bCs/>
          <w:sz w:val="24"/>
        </w:rPr>
      </w:pPr>
      <w:r>
        <w:rPr>
          <w:rFonts w:hint="eastAsia" w:ascii="微软雅黑" w:hAnsi="微软雅黑" w:eastAsia="微软雅黑"/>
          <w:b/>
          <w:bCs/>
          <w:sz w:val="24"/>
        </w:rPr>
        <w:t>三、专业、课程、教材建设研究</w:t>
      </w:r>
    </w:p>
    <w:p>
      <w:pPr>
        <w:spacing w:line="440" w:lineRule="exact"/>
        <w:ind w:firstLine="480" w:firstLineChars="200"/>
        <w:rPr>
          <w:rFonts w:ascii="宋体"/>
          <w:sz w:val="24"/>
        </w:rPr>
      </w:pPr>
      <w:r>
        <w:rPr>
          <w:rFonts w:ascii="宋体" w:hAnsi="宋体"/>
          <w:sz w:val="24"/>
        </w:rPr>
        <w:t>17.</w:t>
      </w:r>
      <w:r>
        <w:rPr>
          <w:rFonts w:hint="eastAsia" w:ascii="宋体" w:hAnsi="宋体"/>
          <w:sz w:val="24"/>
        </w:rPr>
        <w:t>高校一流专业、专业群建设研究、品牌特色专业建设及紧缺专业和新办专业建设研究</w:t>
      </w:r>
    </w:p>
    <w:p>
      <w:pPr>
        <w:spacing w:line="440" w:lineRule="exact"/>
        <w:ind w:firstLine="480" w:firstLineChars="200"/>
        <w:rPr>
          <w:rFonts w:ascii="宋体"/>
          <w:sz w:val="24"/>
        </w:rPr>
      </w:pPr>
      <w:r>
        <w:rPr>
          <w:rFonts w:ascii="宋体" w:hAnsi="宋体"/>
          <w:sz w:val="24"/>
        </w:rPr>
        <w:t>18.</w:t>
      </w:r>
      <w:r>
        <w:rPr>
          <w:rFonts w:hint="eastAsia" w:ascii="宋体" w:hAnsi="宋体"/>
          <w:sz w:val="24"/>
        </w:rPr>
        <w:t>适应湖北区域经济社会发展要求的优势、特色专业建设与改革研究</w:t>
      </w:r>
    </w:p>
    <w:p>
      <w:pPr>
        <w:spacing w:line="440" w:lineRule="exact"/>
        <w:ind w:firstLine="480" w:firstLineChars="200"/>
        <w:rPr>
          <w:rFonts w:ascii="宋体"/>
          <w:sz w:val="24"/>
        </w:rPr>
      </w:pPr>
      <w:r>
        <w:rPr>
          <w:rFonts w:ascii="宋体" w:hAnsi="宋体"/>
          <w:sz w:val="24"/>
        </w:rPr>
        <w:t>19.</w:t>
      </w:r>
      <w:r>
        <w:rPr>
          <w:rFonts w:hint="eastAsia" w:ascii="宋体" w:hAnsi="宋体"/>
          <w:sz w:val="24"/>
        </w:rPr>
        <w:t>面向湖北工业、产业集群发展、基础教育需要的专业建设研究与实践</w:t>
      </w:r>
    </w:p>
    <w:p>
      <w:pPr>
        <w:spacing w:line="440" w:lineRule="exact"/>
        <w:ind w:firstLine="480" w:firstLineChars="200"/>
        <w:rPr>
          <w:rFonts w:ascii="宋体"/>
          <w:sz w:val="24"/>
        </w:rPr>
      </w:pPr>
      <w:r>
        <w:rPr>
          <w:rFonts w:ascii="宋体" w:hAnsi="宋体"/>
          <w:sz w:val="24"/>
        </w:rPr>
        <w:t>20.</w:t>
      </w:r>
      <w:r>
        <w:rPr>
          <w:rFonts w:hint="eastAsia" w:ascii="宋体" w:hAnsi="宋体"/>
          <w:sz w:val="24"/>
        </w:rPr>
        <w:t>高校专业设置、调整、优化、管理、评估和评价机制的研究与实践</w:t>
      </w:r>
    </w:p>
    <w:p>
      <w:pPr>
        <w:pStyle w:val="9"/>
        <w:spacing w:line="440" w:lineRule="exact"/>
        <w:ind w:firstLine="3168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21.</w:t>
      </w:r>
      <w:r>
        <w:rPr>
          <w:rFonts w:hint="eastAsia" w:ascii="宋体" w:hAnsi="宋体" w:eastAsia="宋体"/>
          <w:sz w:val="24"/>
          <w:szCs w:val="24"/>
        </w:rPr>
        <w:t>地方应用型本科高校课程思政体系建设的探索与实践</w:t>
      </w:r>
    </w:p>
    <w:p>
      <w:pPr>
        <w:spacing w:line="440" w:lineRule="exact"/>
        <w:ind w:firstLine="480" w:firstLineChars="200"/>
        <w:rPr>
          <w:rFonts w:ascii="宋体"/>
          <w:sz w:val="24"/>
        </w:rPr>
      </w:pPr>
      <w:r>
        <w:rPr>
          <w:rFonts w:ascii="宋体" w:hAnsi="宋体"/>
          <w:sz w:val="24"/>
        </w:rPr>
        <w:t>22.XX</w:t>
      </w:r>
      <w:r>
        <w:rPr>
          <w:rFonts w:hint="eastAsia" w:ascii="宋体" w:hAnsi="宋体"/>
          <w:sz w:val="24"/>
        </w:rPr>
        <w:t>专业思政建设探索与实践</w:t>
      </w:r>
    </w:p>
    <w:p>
      <w:pPr>
        <w:spacing w:line="440" w:lineRule="exact"/>
        <w:ind w:firstLine="480" w:firstLineChars="200"/>
        <w:rPr>
          <w:rFonts w:ascii="宋体"/>
          <w:sz w:val="24"/>
        </w:rPr>
      </w:pPr>
      <w:r>
        <w:rPr>
          <w:rFonts w:ascii="宋体" w:hAnsi="宋体"/>
          <w:sz w:val="24"/>
        </w:rPr>
        <w:t>23.</w:t>
      </w:r>
      <w:r>
        <w:rPr>
          <w:rFonts w:hint="eastAsia" w:ascii="宋体" w:hAnsi="宋体"/>
          <w:sz w:val="24"/>
        </w:rPr>
        <w:t>高校课程的准入、建设、评价与淘汰机制研究</w:t>
      </w:r>
    </w:p>
    <w:p>
      <w:pPr>
        <w:spacing w:line="440" w:lineRule="exact"/>
        <w:ind w:firstLine="480" w:firstLineChars="200"/>
        <w:rPr>
          <w:rFonts w:ascii="宋体"/>
          <w:sz w:val="24"/>
        </w:rPr>
      </w:pPr>
      <w:r>
        <w:rPr>
          <w:rFonts w:ascii="宋体" w:hAnsi="宋体"/>
          <w:sz w:val="24"/>
        </w:rPr>
        <w:t>24.</w:t>
      </w:r>
      <w:r>
        <w:rPr>
          <w:rFonts w:hint="eastAsia" w:ascii="宋体" w:hAnsi="宋体"/>
          <w:sz w:val="24"/>
        </w:rPr>
        <w:t>基于</w:t>
      </w:r>
      <w:r>
        <w:rPr>
          <w:rFonts w:ascii="宋体" w:hAnsi="宋体"/>
          <w:sz w:val="24"/>
        </w:rPr>
        <w:t>OBE</w:t>
      </w:r>
      <w:r>
        <w:rPr>
          <w:rFonts w:hint="eastAsia" w:ascii="宋体" w:hAnsi="宋体"/>
          <w:sz w:val="24"/>
        </w:rPr>
        <w:t>教育理念的</w:t>
      </w:r>
      <w:r>
        <w:rPr>
          <w:rFonts w:ascii="宋体" w:hAnsi="宋体"/>
          <w:sz w:val="24"/>
        </w:rPr>
        <w:t>XX</w:t>
      </w:r>
      <w:r>
        <w:rPr>
          <w:rFonts w:hint="eastAsia" w:ascii="宋体" w:hAnsi="宋体"/>
          <w:sz w:val="24"/>
        </w:rPr>
        <w:t>课程建设与实践</w:t>
      </w:r>
    </w:p>
    <w:p>
      <w:pPr>
        <w:pStyle w:val="9"/>
        <w:spacing w:line="440" w:lineRule="exact"/>
        <w:ind w:firstLine="3168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25.</w:t>
      </w:r>
      <w:r>
        <w:rPr>
          <w:rFonts w:hint="eastAsia" w:ascii="宋体" w:hAnsi="宋体" w:eastAsia="宋体"/>
          <w:sz w:val="24"/>
          <w:szCs w:val="24"/>
        </w:rPr>
        <w:t>打造</w:t>
      </w:r>
      <w:r>
        <w:rPr>
          <w:rFonts w:ascii="宋体" w:hAnsi="宋体" w:eastAsia="宋体"/>
          <w:sz w:val="24"/>
          <w:szCs w:val="24"/>
        </w:rPr>
        <w:t>XX</w:t>
      </w:r>
      <w:r>
        <w:rPr>
          <w:rFonts w:hint="eastAsia" w:ascii="宋体" w:hAnsi="宋体" w:eastAsia="宋体"/>
          <w:sz w:val="24"/>
          <w:szCs w:val="24"/>
        </w:rPr>
        <w:t>金课的研究与实践</w:t>
      </w:r>
    </w:p>
    <w:p>
      <w:pPr>
        <w:spacing w:line="440" w:lineRule="exact"/>
        <w:ind w:firstLine="480" w:firstLineChars="200"/>
        <w:rPr>
          <w:rFonts w:ascii="宋体"/>
          <w:sz w:val="24"/>
        </w:rPr>
      </w:pPr>
      <w:r>
        <w:rPr>
          <w:rFonts w:ascii="宋体" w:hAnsi="宋体"/>
          <w:sz w:val="24"/>
        </w:rPr>
        <w:t>26.</w:t>
      </w:r>
      <w:r>
        <w:rPr>
          <w:rFonts w:hint="eastAsia" w:ascii="宋体" w:hAnsi="宋体"/>
          <w:sz w:val="24"/>
        </w:rPr>
        <w:t>线上与线下课程建设与应用的理论研究与实践</w:t>
      </w:r>
    </w:p>
    <w:p>
      <w:pPr>
        <w:spacing w:line="440" w:lineRule="exact"/>
        <w:ind w:firstLine="480" w:firstLineChars="200"/>
        <w:rPr>
          <w:rFonts w:ascii="宋体"/>
          <w:sz w:val="24"/>
        </w:rPr>
      </w:pPr>
      <w:r>
        <w:rPr>
          <w:rFonts w:ascii="宋体" w:hAnsi="宋体"/>
          <w:sz w:val="24"/>
        </w:rPr>
        <w:t>27.</w:t>
      </w:r>
      <w:r>
        <w:rPr>
          <w:rFonts w:hint="eastAsia" w:ascii="宋体" w:hAnsi="宋体"/>
          <w:sz w:val="24"/>
        </w:rPr>
        <w:t>慕课、微课建设与应用研究</w:t>
      </w:r>
    </w:p>
    <w:p>
      <w:pPr>
        <w:spacing w:line="440" w:lineRule="exact"/>
        <w:ind w:firstLine="480" w:firstLineChars="200"/>
        <w:rPr>
          <w:rFonts w:ascii="宋体"/>
          <w:sz w:val="24"/>
        </w:rPr>
      </w:pPr>
      <w:r>
        <w:rPr>
          <w:rFonts w:ascii="宋体" w:hAnsi="宋体"/>
          <w:sz w:val="24"/>
        </w:rPr>
        <w:t>28.</w:t>
      </w:r>
      <w:r>
        <w:rPr>
          <w:rFonts w:hint="eastAsia" w:ascii="宋体" w:hAnsi="宋体"/>
          <w:sz w:val="24"/>
        </w:rPr>
        <w:t>马克思主义理论教育的强化、教材建设与“马工程”教材的使用研究</w:t>
      </w:r>
    </w:p>
    <w:p>
      <w:pPr>
        <w:spacing w:line="440" w:lineRule="exact"/>
        <w:ind w:firstLine="480" w:firstLineChars="200"/>
        <w:rPr>
          <w:rFonts w:ascii="宋体"/>
          <w:sz w:val="24"/>
        </w:rPr>
      </w:pPr>
      <w:r>
        <w:rPr>
          <w:rFonts w:ascii="宋体" w:hAnsi="宋体"/>
          <w:sz w:val="24"/>
        </w:rPr>
        <w:t>29.</w:t>
      </w:r>
      <w:r>
        <w:rPr>
          <w:rFonts w:hint="eastAsia" w:ascii="宋体" w:hAnsi="宋体"/>
          <w:sz w:val="24"/>
        </w:rPr>
        <w:t>产学合作新课程的开发、新教材建设、立体化教材建设</w:t>
      </w:r>
    </w:p>
    <w:p>
      <w:pPr>
        <w:spacing w:line="440" w:lineRule="exact"/>
        <w:rPr>
          <w:rFonts w:ascii="微软雅黑" w:hAnsi="微软雅黑" w:eastAsia="微软雅黑"/>
          <w:b/>
          <w:bCs/>
          <w:sz w:val="24"/>
        </w:rPr>
      </w:pPr>
      <w:r>
        <w:rPr>
          <w:rFonts w:hint="eastAsia" w:ascii="微软雅黑" w:hAnsi="微软雅黑" w:eastAsia="微软雅黑"/>
          <w:b/>
          <w:bCs/>
          <w:sz w:val="24"/>
        </w:rPr>
        <w:t>四、教师队伍建设与教师教学能力提升</w:t>
      </w:r>
    </w:p>
    <w:p>
      <w:pPr>
        <w:spacing w:line="440" w:lineRule="exact"/>
        <w:ind w:firstLine="480" w:firstLineChars="200"/>
        <w:rPr>
          <w:rFonts w:ascii="宋体"/>
          <w:sz w:val="24"/>
        </w:rPr>
      </w:pPr>
      <w:r>
        <w:rPr>
          <w:rFonts w:ascii="宋体" w:hAnsi="宋体"/>
          <w:sz w:val="24"/>
        </w:rPr>
        <w:t>30.</w:t>
      </w:r>
      <w:r>
        <w:rPr>
          <w:rFonts w:hint="eastAsia" w:ascii="宋体" w:hAnsi="宋体"/>
          <w:sz w:val="24"/>
        </w:rPr>
        <w:t>优秀基层教学组织建设研究与实践</w:t>
      </w:r>
    </w:p>
    <w:p>
      <w:pPr>
        <w:spacing w:line="440" w:lineRule="exact"/>
        <w:ind w:firstLine="480" w:firstLineChars="200"/>
        <w:rPr>
          <w:rFonts w:ascii="宋体"/>
          <w:sz w:val="24"/>
        </w:rPr>
      </w:pPr>
      <w:r>
        <w:rPr>
          <w:rFonts w:ascii="宋体" w:hAnsi="宋体"/>
          <w:sz w:val="24"/>
        </w:rPr>
        <w:t>31.</w:t>
      </w:r>
      <w:r>
        <w:rPr>
          <w:rFonts w:hint="eastAsia" w:ascii="宋体" w:hAnsi="宋体"/>
          <w:sz w:val="24"/>
        </w:rPr>
        <w:t>教学团队建设与优秀教学团队形成机制研究</w:t>
      </w:r>
    </w:p>
    <w:p>
      <w:pPr>
        <w:spacing w:line="440" w:lineRule="exact"/>
        <w:ind w:firstLine="480" w:firstLineChars="200"/>
        <w:rPr>
          <w:rFonts w:ascii="宋体"/>
          <w:sz w:val="24"/>
        </w:rPr>
      </w:pPr>
      <w:r>
        <w:rPr>
          <w:rFonts w:ascii="宋体" w:hAnsi="宋体"/>
          <w:sz w:val="24"/>
        </w:rPr>
        <w:t>32.</w:t>
      </w:r>
      <w:r>
        <w:rPr>
          <w:rFonts w:hint="eastAsia" w:ascii="宋体" w:hAnsi="宋体"/>
          <w:sz w:val="24"/>
        </w:rPr>
        <w:t>高校教师教学能力、实践能力提升方式与途径研究</w:t>
      </w:r>
    </w:p>
    <w:p>
      <w:pPr>
        <w:spacing w:line="440" w:lineRule="exact"/>
        <w:ind w:firstLine="480" w:firstLineChars="200"/>
        <w:rPr>
          <w:rFonts w:ascii="宋体"/>
          <w:sz w:val="24"/>
        </w:rPr>
      </w:pPr>
      <w:r>
        <w:rPr>
          <w:rFonts w:ascii="宋体" w:hAnsi="宋体"/>
          <w:sz w:val="24"/>
        </w:rPr>
        <w:t>33.</w:t>
      </w:r>
      <w:r>
        <w:rPr>
          <w:rFonts w:hint="eastAsia" w:ascii="宋体" w:hAnsi="宋体"/>
          <w:sz w:val="24"/>
        </w:rPr>
        <w:t>高校教师发展中心建设与中青年教师培训研究与实践</w:t>
      </w:r>
    </w:p>
    <w:p>
      <w:pPr>
        <w:spacing w:line="440" w:lineRule="exact"/>
        <w:ind w:firstLine="480" w:firstLineChars="200"/>
        <w:rPr>
          <w:rFonts w:ascii="宋体"/>
          <w:sz w:val="24"/>
        </w:rPr>
      </w:pPr>
      <w:r>
        <w:rPr>
          <w:rFonts w:ascii="宋体" w:hAnsi="宋体"/>
          <w:sz w:val="24"/>
        </w:rPr>
        <w:t>34.</w:t>
      </w:r>
      <w:r>
        <w:rPr>
          <w:rFonts w:hint="eastAsia" w:ascii="宋体" w:hAnsi="宋体"/>
          <w:sz w:val="24"/>
        </w:rPr>
        <w:t>高校教风与学风建设</w:t>
      </w:r>
    </w:p>
    <w:p>
      <w:pPr>
        <w:spacing w:line="440" w:lineRule="exact"/>
        <w:ind w:firstLine="480" w:firstLineChars="200"/>
        <w:rPr>
          <w:rFonts w:ascii="宋体"/>
          <w:sz w:val="24"/>
        </w:rPr>
      </w:pPr>
      <w:r>
        <w:rPr>
          <w:rFonts w:ascii="宋体" w:hAnsi="宋体"/>
          <w:sz w:val="24"/>
        </w:rPr>
        <w:t>35.</w:t>
      </w:r>
      <w:r>
        <w:rPr>
          <w:rFonts w:hint="eastAsia" w:ascii="宋体" w:hAnsi="宋体"/>
          <w:sz w:val="24"/>
        </w:rPr>
        <w:t>高校教师教学能力评价办法探索与实践</w:t>
      </w:r>
    </w:p>
    <w:p>
      <w:pPr>
        <w:spacing w:line="440" w:lineRule="exact"/>
        <w:ind w:firstLine="480" w:firstLineChars="200"/>
        <w:rPr>
          <w:rFonts w:ascii="宋体"/>
          <w:sz w:val="24"/>
        </w:rPr>
      </w:pPr>
      <w:r>
        <w:rPr>
          <w:rFonts w:ascii="宋体" w:hAnsi="宋体"/>
          <w:sz w:val="24"/>
        </w:rPr>
        <w:t>36.</w:t>
      </w:r>
      <w:r>
        <w:rPr>
          <w:rFonts w:hint="eastAsia" w:ascii="宋体" w:hAnsi="宋体"/>
          <w:sz w:val="24"/>
        </w:rPr>
        <w:t>“双师”结构教师队伍建设与管理研究</w:t>
      </w:r>
    </w:p>
    <w:p>
      <w:pPr>
        <w:spacing w:line="440" w:lineRule="exact"/>
        <w:ind w:firstLine="480" w:firstLineChars="200"/>
        <w:rPr>
          <w:rFonts w:ascii="宋体"/>
          <w:sz w:val="24"/>
        </w:rPr>
      </w:pPr>
      <w:r>
        <w:rPr>
          <w:rFonts w:ascii="宋体" w:hAnsi="宋体"/>
          <w:sz w:val="24"/>
        </w:rPr>
        <w:t>37.</w:t>
      </w:r>
      <w:r>
        <w:rPr>
          <w:rFonts w:hint="eastAsia" w:ascii="宋体" w:hAnsi="宋体"/>
          <w:sz w:val="24"/>
        </w:rPr>
        <w:t>中外合作办学师资队伍素质建设研究与实践</w:t>
      </w:r>
    </w:p>
    <w:p>
      <w:pPr>
        <w:spacing w:line="440" w:lineRule="exact"/>
        <w:ind w:firstLine="480" w:firstLineChars="200"/>
        <w:rPr>
          <w:rFonts w:ascii="宋体"/>
          <w:sz w:val="24"/>
        </w:rPr>
      </w:pPr>
      <w:r>
        <w:rPr>
          <w:rFonts w:ascii="宋体" w:hAnsi="宋体"/>
          <w:sz w:val="24"/>
        </w:rPr>
        <w:t>38.</w:t>
      </w:r>
      <w:r>
        <w:rPr>
          <w:rFonts w:hint="eastAsia" w:ascii="宋体" w:hAnsi="宋体"/>
          <w:sz w:val="24"/>
        </w:rPr>
        <w:t>高校教师教学激励机制研究</w:t>
      </w:r>
    </w:p>
    <w:p>
      <w:pPr>
        <w:spacing w:line="440" w:lineRule="exact"/>
        <w:rPr>
          <w:rFonts w:ascii="微软雅黑" w:hAnsi="微软雅黑" w:eastAsia="微软雅黑"/>
          <w:b/>
          <w:bCs/>
          <w:sz w:val="24"/>
        </w:rPr>
      </w:pPr>
      <w:r>
        <w:rPr>
          <w:rFonts w:hint="eastAsia" w:ascii="微软雅黑" w:hAnsi="微软雅黑" w:eastAsia="微软雅黑"/>
          <w:b/>
          <w:bCs/>
          <w:sz w:val="24"/>
        </w:rPr>
        <w:t>五、教学方法和手段改革研究</w:t>
      </w:r>
    </w:p>
    <w:p>
      <w:pPr>
        <w:spacing w:line="440" w:lineRule="exact"/>
        <w:ind w:firstLine="480" w:firstLineChars="200"/>
        <w:rPr>
          <w:rFonts w:ascii="宋体"/>
          <w:sz w:val="24"/>
        </w:rPr>
      </w:pPr>
      <w:r>
        <w:rPr>
          <w:rFonts w:ascii="宋体" w:hAnsi="宋体"/>
          <w:sz w:val="24"/>
        </w:rPr>
        <w:t>39.</w:t>
      </w:r>
      <w:r>
        <w:rPr>
          <w:rFonts w:hint="eastAsia" w:ascii="宋体" w:hAnsi="宋体"/>
          <w:sz w:val="24"/>
        </w:rPr>
        <w:t>基于能力培养的高校课堂教学手段与方法改革研究</w:t>
      </w:r>
    </w:p>
    <w:p>
      <w:pPr>
        <w:spacing w:line="440" w:lineRule="exact"/>
        <w:ind w:firstLine="480" w:firstLineChars="200"/>
        <w:rPr>
          <w:rFonts w:ascii="宋体"/>
          <w:sz w:val="24"/>
        </w:rPr>
      </w:pPr>
      <w:r>
        <w:rPr>
          <w:rFonts w:ascii="宋体" w:hAnsi="宋体"/>
          <w:sz w:val="24"/>
        </w:rPr>
        <w:t>40.</w:t>
      </w:r>
      <w:r>
        <w:rPr>
          <w:rFonts w:hint="eastAsia" w:ascii="宋体" w:hAnsi="宋体"/>
          <w:sz w:val="24"/>
        </w:rPr>
        <w:t>互联网背景下的通识教育研究</w:t>
      </w:r>
    </w:p>
    <w:p>
      <w:pPr>
        <w:spacing w:line="440" w:lineRule="exact"/>
        <w:ind w:firstLine="480" w:firstLineChars="200"/>
        <w:rPr>
          <w:rFonts w:ascii="宋体"/>
          <w:sz w:val="24"/>
        </w:rPr>
      </w:pPr>
      <w:r>
        <w:rPr>
          <w:rFonts w:ascii="宋体" w:hAnsi="宋体"/>
          <w:sz w:val="24"/>
        </w:rPr>
        <w:t>41.</w:t>
      </w:r>
      <w:r>
        <w:rPr>
          <w:rFonts w:hint="eastAsia" w:ascii="宋体" w:hAnsi="宋体"/>
          <w:sz w:val="24"/>
        </w:rPr>
        <w:t>高校课程体系整体优化与教学内容改革的研究与实践</w:t>
      </w:r>
    </w:p>
    <w:p>
      <w:pPr>
        <w:spacing w:line="440" w:lineRule="exact"/>
        <w:ind w:firstLine="480" w:firstLineChars="200"/>
        <w:rPr>
          <w:rFonts w:ascii="宋体"/>
          <w:sz w:val="24"/>
        </w:rPr>
      </w:pPr>
      <w:r>
        <w:rPr>
          <w:rFonts w:ascii="宋体" w:hAnsi="宋体"/>
          <w:sz w:val="24"/>
        </w:rPr>
        <w:t>42.</w:t>
      </w:r>
      <w:r>
        <w:rPr>
          <w:rFonts w:hint="eastAsia" w:ascii="宋体" w:hAnsi="宋体"/>
          <w:sz w:val="24"/>
        </w:rPr>
        <w:t>高校案例式、启发式、探究式等教学方法的探索与实践</w:t>
      </w:r>
    </w:p>
    <w:p>
      <w:pPr>
        <w:spacing w:line="440" w:lineRule="exact"/>
        <w:ind w:firstLine="480" w:firstLineChars="200"/>
        <w:rPr>
          <w:rFonts w:ascii="宋体"/>
          <w:sz w:val="24"/>
        </w:rPr>
      </w:pPr>
      <w:r>
        <w:rPr>
          <w:rFonts w:ascii="宋体" w:hAnsi="宋体"/>
          <w:sz w:val="24"/>
        </w:rPr>
        <w:t>43.</w:t>
      </w:r>
      <w:r>
        <w:rPr>
          <w:rFonts w:hint="eastAsia" w:ascii="宋体" w:hAnsi="宋体"/>
          <w:sz w:val="24"/>
        </w:rPr>
        <w:t>混合式课堂教学模式实践与探索</w:t>
      </w:r>
    </w:p>
    <w:p>
      <w:pPr>
        <w:pStyle w:val="9"/>
        <w:spacing w:line="440" w:lineRule="exact"/>
        <w:ind w:firstLine="3168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44.</w:t>
      </w:r>
      <w:r>
        <w:rPr>
          <w:rFonts w:hint="eastAsia" w:ascii="宋体" w:hAnsi="宋体" w:eastAsia="宋体"/>
          <w:sz w:val="24"/>
          <w:szCs w:val="24"/>
        </w:rPr>
        <w:t>在线开放课程与“金课”建设研究</w:t>
      </w:r>
    </w:p>
    <w:p>
      <w:pPr>
        <w:pStyle w:val="9"/>
        <w:spacing w:line="440" w:lineRule="exact"/>
        <w:ind w:firstLine="3168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45.</w:t>
      </w:r>
      <w:r>
        <w:rPr>
          <w:rFonts w:hint="eastAsia" w:ascii="宋体" w:hAnsi="宋体" w:eastAsia="宋体"/>
          <w:sz w:val="24"/>
          <w:szCs w:val="24"/>
        </w:rPr>
        <w:t>“互联网</w:t>
      </w:r>
      <w:r>
        <w:rPr>
          <w:rFonts w:ascii="宋体" w:hAnsi="宋体" w:eastAsia="宋体"/>
          <w:sz w:val="24"/>
          <w:szCs w:val="24"/>
        </w:rPr>
        <w:t>+</w:t>
      </w:r>
      <w:r>
        <w:rPr>
          <w:rFonts w:hint="eastAsia" w:ascii="宋体" w:hAnsi="宋体" w:eastAsia="宋体"/>
          <w:sz w:val="24"/>
          <w:szCs w:val="24"/>
        </w:rPr>
        <w:t>”教学改革与创新研究</w:t>
      </w:r>
    </w:p>
    <w:p>
      <w:pPr>
        <w:pStyle w:val="9"/>
        <w:spacing w:line="440" w:lineRule="exact"/>
        <w:ind w:firstLine="3168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46.</w:t>
      </w:r>
      <w:r>
        <w:rPr>
          <w:rFonts w:hint="eastAsia" w:ascii="宋体" w:hAnsi="宋体" w:eastAsia="宋体"/>
          <w:sz w:val="24"/>
          <w:szCs w:val="24"/>
        </w:rPr>
        <w:t>后疫情时代基于移动互联网络环境的教学模式研究</w:t>
      </w:r>
    </w:p>
    <w:p>
      <w:pPr>
        <w:spacing w:line="440" w:lineRule="exact"/>
        <w:rPr>
          <w:rFonts w:ascii="微软雅黑" w:hAnsi="微软雅黑" w:eastAsia="微软雅黑"/>
          <w:b/>
          <w:bCs/>
          <w:sz w:val="24"/>
        </w:rPr>
      </w:pPr>
      <w:r>
        <w:rPr>
          <w:rFonts w:hint="eastAsia" w:ascii="微软雅黑" w:hAnsi="微软雅黑" w:eastAsia="微软雅黑"/>
          <w:b/>
          <w:bCs/>
          <w:sz w:val="24"/>
        </w:rPr>
        <w:t>六、教学资源建设和信息化教学研究</w:t>
      </w:r>
    </w:p>
    <w:p>
      <w:pPr>
        <w:pStyle w:val="9"/>
        <w:spacing w:line="440" w:lineRule="exact"/>
        <w:ind w:firstLine="3168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47.</w:t>
      </w:r>
      <w:r>
        <w:rPr>
          <w:rFonts w:hint="eastAsia" w:ascii="宋体" w:hAnsi="宋体" w:eastAsia="宋体"/>
          <w:sz w:val="24"/>
          <w:szCs w:val="24"/>
        </w:rPr>
        <w:t>教学资源平台建设、管理研究与实践</w:t>
      </w:r>
    </w:p>
    <w:p>
      <w:pPr>
        <w:pStyle w:val="9"/>
        <w:spacing w:line="440" w:lineRule="exact"/>
        <w:ind w:firstLine="3168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48.</w:t>
      </w:r>
      <w:r>
        <w:rPr>
          <w:rFonts w:hint="eastAsia" w:ascii="宋体" w:hAnsi="宋体" w:eastAsia="宋体"/>
          <w:sz w:val="24"/>
          <w:szCs w:val="24"/>
        </w:rPr>
        <w:t>应用型本科高校间（本校院部间）优质教学资源共建共享体制机制研究</w:t>
      </w:r>
    </w:p>
    <w:p>
      <w:pPr>
        <w:pStyle w:val="9"/>
        <w:spacing w:line="440" w:lineRule="exact"/>
        <w:ind w:firstLine="3168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49.</w:t>
      </w:r>
      <w:r>
        <w:rPr>
          <w:rFonts w:hint="eastAsia" w:ascii="宋体" w:hAnsi="宋体" w:eastAsia="宋体"/>
          <w:sz w:val="24"/>
          <w:szCs w:val="24"/>
        </w:rPr>
        <w:t>高校间学分互认和转换模式研究</w:t>
      </w:r>
    </w:p>
    <w:p>
      <w:pPr>
        <w:spacing w:line="440" w:lineRule="exact"/>
        <w:ind w:firstLine="480" w:firstLineChars="200"/>
        <w:rPr>
          <w:rFonts w:ascii="宋体"/>
          <w:sz w:val="24"/>
        </w:rPr>
      </w:pPr>
      <w:r>
        <w:rPr>
          <w:rFonts w:ascii="宋体" w:hAnsi="宋体"/>
          <w:sz w:val="24"/>
        </w:rPr>
        <w:t>50.</w:t>
      </w:r>
      <w:r>
        <w:rPr>
          <w:rFonts w:hint="eastAsia" w:ascii="宋体" w:hAnsi="宋体"/>
          <w:sz w:val="24"/>
        </w:rPr>
        <w:t>信息技术与教育教学深度融合研究</w:t>
      </w:r>
    </w:p>
    <w:p>
      <w:pPr>
        <w:spacing w:line="440" w:lineRule="exact"/>
        <w:ind w:firstLine="480" w:firstLineChars="200"/>
        <w:rPr>
          <w:rFonts w:ascii="宋体"/>
          <w:sz w:val="24"/>
        </w:rPr>
      </w:pPr>
      <w:r>
        <w:rPr>
          <w:rFonts w:ascii="宋体" w:hAnsi="宋体"/>
          <w:sz w:val="24"/>
        </w:rPr>
        <w:t>51.XX</w:t>
      </w:r>
      <w:r>
        <w:rPr>
          <w:rFonts w:hint="eastAsia" w:ascii="宋体" w:hAnsi="宋体"/>
          <w:sz w:val="24"/>
        </w:rPr>
        <w:t>教学资源库建设与应用</w:t>
      </w:r>
    </w:p>
    <w:p>
      <w:pPr>
        <w:spacing w:line="440" w:lineRule="exact"/>
        <w:ind w:firstLine="480" w:firstLineChars="200"/>
        <w:rPr>
          <w:rFonts w:ascii="宋体"/>
          <w:sz w:val="24"/>
        </w:rPr>
      </w:pPr>
      <w:r>
        <w:rPr>
          <w:rFonts w:ascii="宋体" w:hAnsi="宋体"/>
          <w:sz w:val="24"/>
        </w:rPr>
        <w:t>52.</w:t>
      </w:r>
      <w:r>
        <w:rPr>
          <w:rFonts w:hint="eastAsia" w:ascii="宋体" w:hAnsi="宋体"/>
          <w:sz w:val="24"/>
        </w:rPr>
        <w:t>云计算、大数据、人工智能等新技术在信息化教学与管理中的应用研究及实践</w:t>
      </w:r>
    </w:p>
    <w:p>
      <w:pPr>
        <w:spacing w:line="440" w:lineRule="exact"/>
        <w:rPr>
          <w:rFonts w:ascii="微软雅黑" w:hAnsi="微软雅黑" w:eastAsia="微软雅黑"/>
          <w:b/>
          <w:bCs/>
          <w:sz w:val="24"/>
        </w:rPr>
      </w:pPr>
      <w:r>
        <w:rPr>
          <w:rFonts w:hint="eastAsia" w:ascii="微软雅黑" w:hAnsi="微软雅黑" w:eastAsia="微软雅黑"/>
          <w:b/>
          <w:bCs/>
          <w:sz w:val="24"/>
        </w:rPr>
        <w:t>七、创新创业教育研究</w:t>
      </w:r>
    </w:p>
    <w:p>
      <w:pPr>
        <w:pStyle w:val="9"/>
        <w:spacing w:line="440" w:lineRule="exact"/>
        <w:ind w:firstLine="3168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53.</w:t>
      </w:r>
      <w:r>
        <w:rPr>
          <w:rFonts w:hint="eastAsia" w:ascii="宋体" w:hAnsi="宋体" w:eastAsia="宋体"/>
          <w:sz w:val="24"/>
          <w:szCs w:val="24"/>
        </w:rPr>
        <w:t>高校创新创业实践平台建设、运营研究与实践</w:t>
      </w:r>
    </w:p>
    <w:p>
      <w:pPr>
        <w:pStyle w:val="9"/>
        <w:spacing w:line="440" w:lineRule="exact"/>
        <w:ind w:firstLine="3168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54.</w:t>
      </w:r>
      <w:r>
        <w:rPr>
          <w:rFonts w:hint="eastAsia" w:ascii="宋体" w:hAnsi="宋体" w:eastAsia="宋体"/>
          <w:sz w:val="24"/>
          <w:szCs w:val="24"/>
        </w:rPr>
        <w:t>应用型本科高校创新创业训练项目实施效果研究</w:t>
      </w:r>
    </w:p>
    <w:p>
      <w:pPr>
        <w:spacing w:line="440" w:lineRule="exact"/>
        <w:ind w:firstLine="480" w:firstLineChars="200"/>
        <w:rPr>
          <w:rFonts w:ascii="宋体"/>
          <w:sz w:val="24"/>
        </w:rPr>
      </w:pPr>
      <w:r>
        <w:rPr>
          <w:rFonts w:ascii="宋体" w:hAnsi="宋体"/>
          <w:sz w:val="24"/>
        </w:rPr>
        <w:t>55.</w:t>
      </w:r>
      <w:r>
        <w:rPr>
          <w:rFonts w:hint="eastAsia" w:ascii="宋体" w:hAnsi="宋体"/>
          <w:sz w:val="24"/>
        </w:rPr>
        <w:t>创新创业教育课程体系建设</w:t>
      </w:r>
    </w:p>
    <w:p>
      <w:pPr>
        <w:spacing w:line="440" w:lineRule="exact"/>
        <w:ind w:firstLine="480" w:firstLineChars="200"/>
        <w:rPr>
          <w:rFonts w:ascii="宋体"/>
          <w:sz w:val="24"/>
        </w:rPr>
      </w:pPr>
      <w:r>
        <w:rPr>
          <w:rFonts w:ascii="宋体" w:hAnsi="宋体"/>
          <w:sz w:val="24"/>
        </w:rPr>
        <w:t>56.</w:t>
      </w:r>
      <w:r>
        <w:rPr>
          <w:rFonts w:hint="eastAsia" w:ascii="宋体" w:hAnsi="宋体"/>
          <w:sz w:val="24"/>
        </w:rPr>
        <w:t>大学生科技创新竞赛活动组织管理模式研究</w:t>
      </w:r>
    </w:p>
    <w:p>
      <w:pPr>
        <w:spacing w:line="440" w:lineRule="exact"/>
        <w:ind w:firstLine="480" w:firstLineChars="200"/>
        <w:rPr>
          <w:rFonts w:ascii="宋体"/>
          <w:sz w:val="24"/>
        </w:rPr>
      </w:pPr>
      <w:r>
        <w:rPr>
          <w:rFonts w:ascii="宋体" w:hAnsi="宋体"/>
          <w:sz w:val="24"/>
        </w:rPr>
        <w:t>57.</w:t>
      </w:r>
      <w:r>
        <w:rPr>
          <w:rFonts w:hint="eastAsia" w:ascii="宋体" w:hAnsi="宋体"/>
          <w:sz w:val="24"/>
        </w:rPr>
        <w:t>大学生创新活动基地建设和运行管理机制研究</w:t>
      </w:r>
    </w:p>
    <w:p>
      <w:pPr>
        <w:spacing w:line="440" w:lineRule="exact"/>
        <w:ind w:firstLine="480" w:firstLineChars="200"/>
        <w:rPr>
          <w:rFonts w:ascii="宋体"/>
          <w:sz w:val="24"/>
        </w:rPr>
      </w:pPr>
      <w:r>
        <w:rPr>
          <w:rFonts w:ascii="宋体" w:hAnsi="宋体"/>
          <w:sz w:val="24"/>
        </w:rPr>
        <w:t>58.</w:t>
      </w:r>
      <w:r>
        <w:rPr>
          <w:rFonts w:hint="eastAsia" w:ascii="宋体" w:hAnsi="宋体"/>
          <w:sz w:val="24"/>
        </w:rPr>
        <w:t>第二课堂与大学生创新能力培养研究</w:t>
      </w:r>
    </w:p>
    <w:p>
      <w:pPr>
        <w:spacing w:line="440" w:lineRule="exact"/>
        <w:ind w:firstLine="480" w:firstLineChars="200"/>
        <w:rPr>
          <w:rFonts w:ascii="宋体"/>
          <w:sz w:val="24"/>
        </w:rPr>
      </w:pPr>
      <w:r>
        <w:rPr>
          <w:rFonts w:ascii="宋体" w:hAnsi="宋体"/>
          <w:sz w:val="24"/>
        </w:rPr>
        <w:t>59.</w:t>
      </w:r>
      <w:r>
        <w:rPr>
          <w:rFonts w:hint="eastAsia" w:ascii="宋体" w:hAnsi="宋体"/>
          <w:sz w:val="24"/>
        </w:rPr>
        <w:t>创新创业教育与专业教育融合路径研究</w:t>
      </w:r>
    </w:p>
    <w:p>
      <w:pPr>
        <w:spacing w:line="440" w:lineRule="exact"/>
        <w:rPr>
          <w:rFonts w:ascii="微软雅黑" w:hAnsi="微软雅黑" w:eastAsia="微软雅黑"/>
          <w:b/>
          <w:bCs/>
          <w:sz w:val="24"/>
        </w:rPr>
      </w:pPr>
      <w:r>
        <w:rPr>
          <w:rFonts w:hint="eastAsia" w:ascii="微软雅黑" w:hAnsi="微软雅黑" w:eastAsia="微软雅黑"/>
          <w:b/>
          <w:bCs/>
          <w:sz w:val="24"/>
        </w:rPr>
        <w:t>八、高校教学质量管理及保障、监控机制和体系研究</w:t>
      </w:r>
    </w:p>
    <w:p>
      <w:pPr>
        <w:spacing w:line="440" w:lineRule="exact"/>
        <w:ind w:firstLine="480" w:firstLineChars="200"/>
        <w:rPr>
          <w:rFonts w:ascii="宋体"/>
          <w:sz w:val="24"/>
        </w:rPr>
      </w:pPr>
      <w:r>
        <w:rPr>
          <w:rFonts w:ascii="宋体" w:hAnsi="宋体"/>
          <w:sz w:val="24"/>
        </w:rPr>
        <w:t>60.</w:t>
      </w:r>
      <w:r>
        <w:rPr>
          <w:rFonts w:hint="eastAsia" w:ascii="宋体" w:hAnsi="宋体"/>
          <w:sz w:val="24"/>
        </w:rPr>
        <w:t>高校教学质量管理体制、质量监控体系和保障体系的研究</w:t>
      </w:r>
    </w:p>
    <w:p>
      <w:pPr>
        <w:spacing w:line="440" w:lineRule="exact"/>
        <w:ind w:firstLine="480" w:firstLineChars="200"/>
        <w:rPr>
          <w:rFonts w:ascii="宋体"/>
          <w:sz w:val="24"/>
        </w:rPr>
      </w:pPr>
      <w:r>
        <w:rPr>
          <w:rFonts w:ascii="宋体" w:hAnsi="宋体"/>
          <w:sz w:val="24"/>
        </w:rPr>
        <w:t>61.</w:t>
      </w:r>
      <w:r>
        <w:rPr>
          <w:rFonts w:hint="eastAsia" w:ascii="宋体" w:hAnsi="宋体"/>
          <w:sz w:val="24"/>
        </w:rPr>
        <w:t>教学状态和教学质量监测的常态化、信息化研究与实践</w:t>
      </w:r>
    </w:p>
    <w:p>
      <w:pPr>
        <w:spacing w:line="440" w:lineRule="exact"/>
        <w:ind w:firstLine="480" w:firstLineChars="200"/>
        <w:rPr>
          <w:rFonts w:ascii="宋体"/>
          <w:sz w:val="24"/>
        </w:rPr>
      </w:pPr>
      <w:r>
        <w:rPr>
          <w:rFonts w:ascii="宋体" w:hAnsi="宋体"/>
          <w:sz w:val="24"/>
        </w:rPr>
        <w:t>62.</w:t>
      </w:r>
      <w:r>
        <w:rPr>
          <w:rFonts w:hint="eastAsia" w:ascii="宋体" w:hAnsi="宋体"/>
          <w:sz w:val="24"/>
        </w:rPr>
        <w:t>本科人才培养质量评价体系及评价方法研究</w:t>
      </w:r>
    </w:p>
    <w:p>
      <w:pPr>
        <w:spacing w:line="440" w:lineRule="exact"/>
        <w:ind w:firstLine="480" w:firstLineChars="200"/>
        <w:rPr>
          <w:rFonts w:ascii="宋体"/>
          <w:sz w:val="24"/>
        </w:rPr>
      </w:pPr>
      <w:r>
        <w:rPr>
          <w:rFonts w:ascii="宋体" w:hAnsi="宋体"/>
          <w:sz w:val="24"/>
        </w:rPr>
        <w:t>63.</w:t>
      </w:r>
      <w:r>
        <w:rPr>
          <w:rFonts w:hint="eastAsia" w:ascii="宋体" w:hAnsi="宋体"/>
          <w:sz w:val="24"/>
        </w:rPr>
        <w:t>高校教学质量标准体系建设</w:t>
      </w:r>
    </w:p>
    <w:p>
      <w:pPr>
        <w:spacing w:line="440" w:lineRule="exact"/>
        <w:ind w:firstLine="480" w:firstLineChars="200"/>
        <w:rPr>
          <w:rFonts w:ascii="宋体"/>
          <w:sz w:val="24"/>
        </w:rPr>
      </w:pPr>
      <w:r>
        <w:rPr>
          <w:rFonts w:ascii="宋体" w:hAnsi="宋体"/>
          <w:sz w:val="24"/>
        </w:rPr>
        <w:t>64.</w:t>
      </w:r>
      <w:r>
        <w:rPr>
          <w:rFonts w:hint="eastAsia" w:ascii="宋体" w:hAnsi="宋体"/>
          <w:sz w:val="24"/>
        </w:rPr>
        <w:t>高校严格课堂教学管理与课堂改革方面的研究与实践</w:t>
      </w:r>
    </w:p>
    <w:p>
      <w:pPr>
        <w:spacing w:line="440" w:lineRule="exact"/>
        <w:ind w:firstLine="480" w:firstLineChars="200"/>
        <w:rPr>
          <w:rFonts w:ascii="宋体"/>
          <w:sz w:val="24"/>
        </w:rPr>
      </w:pPr>
      <w:r>
        <w:rPr>
          <w:rFonts w:ascii="宋体" w:hAnsi="宋体"/>
          <w:sz w:val="24"/>
        </w:rPr>
        <w:t>65.</w:t>
      </w:r>
      <w:r>
        <w:rPr>
          <w:rFonts w:hint="eastAsia" w:ascii="宋体" w:hAnsi="宋体"/>
          <w:sz w:val="24"/>
        </w:rPr>
        <w:t>毕业设计（论文）的质量标准研究与实践</w:t>
      </w:r>
    </w:p>
    <w:p>
      <w:pPr>
        <w:spacing w:line="440" w:lineRule="exact"/>
        <w:ind w:firstLine="480" w:firstLineChars="200"/>
        <w:rPr>
          <w:rFonts w:ascii="宋体"/>
          <w:sz w:val="24"/>
        </w:rPr>
      </w:pPr>
      <w:r>
        <w:rPr>
          <w:rFonts w:ascii="宋体" w:hAnsi="宋体"/>
          <w:sz w:val="24"/>
        </w:rPr>
        <w:t>66.</w:t>
      </w:r>
      <w:r>
        <w:rPr>
          <w:rFonts w:hint="eastAsia" w:ascii="宋体" w:hAnsi="宋体"/>
          <w:sz w:val="24"/>
        </w:rPr>
        <w:t>课程设计、实习、实训等实践教学的质量标准研究与实践</w:t>
      </w:r>
    </w:p>
    <w:p>
      <w:pPr>
        <w:spacing w:line="440" w:lineRule="exact"/>
        <w:ind w:firstLine="480" w:firstLineChars="200"/>
        <w:rPr>
          <w:rFonts w:ascii="宋体"/>
          <w:sz w:val="24"/>
        </w:rPr>
      </w:pPr>
      <w:r>
        <w:rPr>
          <w:rFonts w:ascii="宋体" w:hAnsi="宋体"/>
          <w:sz w:val="24"/>
        </w:rPr>
        <w:t>67.</w:t>
      </w:r>
      <w:r>
        <w:rPr>
          <w:rFonts w:hint="eastAsia" w:ascii="宋体" w:hAnsi="宋体"/>
          <w:sz w:val="24"/>
        </w:rPr>
        <w:t>学分制改革研究</w:t>
      </w:r>
    </w:p>
    <w:p>
      <w:pPr>
        <w:spacing w:line="440" w:lineRule="exact"/>
        <w:rPr>
          <w:rFonts w:ascii="微软雅黑" w:hAnsi="微软雅黑" w:eastAsia="微软雅黑"/>
          <w:b/>
          <w:bCs/>
          <w:sz w:val="24"/>
        </w:rPr>
      </w:pPr>
      <w:r>
        <w:rPr>
          <w:rFonts w:hint="eastAsia" w:ascii="微软雅黑" w:hAnsi="微软雅黑" w:eastAsia="微软雅黑"/>
          <w:b/>
          <w:bCs/>
          <w:sz w:val="24"/>
        </w:rPr>
        <w:t>九、基础教育研究专项</w:t>
      </w:r>
    </w:p>
    <w:p>
      <w:pPr>
        <w:spacing w:line="440" w:lineRule="exact"/>
        <w:ind w:firstLine="440" w:firstLineChars="200"/>
        <w:rPr>
          <w:rFonts w:ascii="宋体" w:hAnsi="宋体"/>
          <w:spacing w:val="-10"/>
          <w:sz w:val="24"/>
        </w:rPr>
      </w:pPr>
      <w:r>
        <w:rPr>
          <w:rFonts w:ascii="宋体" w:hAnsi="宋体"/>
          <w:spacing w:val="-10"/>
          <w:sz w:val="24"/>
        </w:rPr>
        <w:t>68.</w:t>
      </w:r>
      <w:r>
        <w:rPr>
          <w:rFonts w:hint="eastAsia" w:ascii="宋体" w:hAnsi="宋体"/>
          <w:spacing w:val="-10"/>
          <w:sz w:val="24"/>
        </w:rPr>
        <w:t>基础教育学科教学研究</w:t>
      </w:r>
      <w:r>
        <w:rPr>
          <w:rFonts w:ascii="宋体" w:hAnsi="宋体"/>
          <w:spacing w:val="-10"/>
          <w:sz w:val="24"/>
        </w:rPr>
        <w:t xml:space="preserve"> </w:t>
      </w:r>
    </w:p>
    <w:p>
      <w:pPr>
        <w:spacing w:line="440" w:lineRule="exact"/>
        <w:ind w:firstLine="440" w:firstLineChars="200"/>
        <w:rPr>
          <w:rFonts w:ascii="宋体"/>
          <w:spacing w:val="-10"/>
          <w:sz w:val="24"/>
        </w:rPr>
      </w:pPr>
      <w:r>
        <w:rPr>
          <w:rFonts w:ascii="宋体" w:hAnsi="宋体"/>
          <w:spacing w:val="-10"/>
          <w:sz w:val="24"/>
        </w:rPr>
        <w:t>69.</w:t>
      </w:r>
      <w:r>
        <w:rPr>
          <w:rFonts w:hint="eastAsia" w:ascii="宋体" w:hAnsi="宋体"/>
          <w:spacing w:val="-10"/>
          <w:sz w:val="24"/>
        </w:rPr>
        <w:t>基础教育学校研究</w:t>
      </w:r>
    </w:p>
    <w:p>
      <w:pPr>
        <w:spacing w:line="440" w:lineRule="exact"/>
        <w:ind w:firstLine="440" w:firstLineChars="200"/>
        <w:rPr>
          <w:rFonts w:ascii="宋体"/>
          <w:spacing w:val="-10"/>
          <w:sz w:val="24"/>
        </w:rPr>
      </w:pPr>
      <w:r>
        <w:rPr>
          <w:rFonts w:ascii="宋体" w:hAnsi="宋体"/>
          <w:spacing w:val="-10"/>
          <w:sz w:val="24"/>
        </w:rPr>
        <w:t>70.</w:t>
      </w:r>
      <w:r>
        <w:rPr>
          <w:rFonts w:hint="eastAsia" w:ascii="宋体" w:hAnsi="宋体"/>
          <w:spacing w:val="-10"/>
          <w:sz w:val="24"/>
        </w:rPr>
        <w:t>教师教育专业校校合作服务基础教育的研究与实践</w:t>
      </w:r>
    </w:p>
    <w:p>
      <w:pPr>
        <w:pStyle w:val="9"/>
        <w:tabs>
          <w:tab w:val="left" w:pos="4935"/>
        </w:tabs>
        <w:spacing w:line="460" w:lineRule="exact"/>
        <w:ind w:firstLine="0" w:firstLineChars="0"/>
        <w:rPr>
          <w:rFonts w:ascii="宋体" w:hAnsi="宋体" w:eastAsia="宋体"/>
          <w:spacing w:val="-10"/>
          <w:sz w:val="24"/>
          <w:szCs w:val="24"/>
        </w:rPr>
      </w:pPr>
      <w:r>
        <w:rPr>
          <w:rFonts w:ascii="宋体" w:hAnsi="宋体" w:eastAsia="宋体"/>
          <w:spacing w:val="-10"/>
          <w:sz w:val="24"/>
          <w:szCs w:val="24"/>
        </w:rPr>
        <w:tab/>
      </w:r>
    </w:p>
    <w:p>
      <w:pPr>
        <w:pStyle w:val="9"/>
        <w:spacing w:line="460" w:lineRule="exact"/>
        <w:ind w:firstLine="31680"/>
        <w:rPr>
          <w:rFonts w:ascii="微软雅黑" w:hAnsi="微软雅黑" w:eastAsia="微软雅黑"/>
          <w:b/>
          <w:bCs/>
          <w:sz w:val="24"/>
          <w:szCs w:val="24"/>
        </w:rPr>
      </w:pPr>
      <w:r>
        <w:rPr>
          <w:rFonts w:hint="eastAsia" w:ascii="微软雅黑" w:hAnsi="微软雅黑" w:eastAsia="微软雅黑"/>
          <w:b/>
          <w:bCs/>
          <w:sz w:val="24"/>
          <w:szCs w:val="24"/>
        </w:rPr>
        <w:t>注：以上条项均为选题内容的大方向，不是具体的项目名称。在指南中尚未涉及，但具有较高研究价值的项目经评审也可以立项。申请者可参考本项目指南，由教师根据具体情况，自主申报与学校教育教学紧密联系且具有一定研究基础的特色项目。</w:t>
      </w:r>
    </w:p>
    <w:p>
      <w:pPr>
        <w:spacing w:line="460" w:lineRule="exact"/>
        <w:ind w:firstLine="480" w:firstLineChars="200"/>
        <w:rPr>
          <w:rFonts w:ascii="宋体"/>
          <w:color w:val="FF0000"/>
          <w:sz w:val="24"/>
        </w:rPr>
      </w:pPr>
    </w:p>
    <w:sectPr>
      <w:footerReference r:id="rId3" w:type="default"/>
      <w:foot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3</w:t>
    </w:r>
    <w:r>
      <w:fldChar w:fldCharType="end"/>
    </w:r>
  </w:p>
  <w:p>
    <w:pPr>
      <w:pStyle w:val="2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right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end"/>
    </w:r>
  </w:p>
  <w:p>
    <w:pPr>
      <w:pStyle w:val="2"/>
      <w:ind w:right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__grammarly61__i" w:val="H4sIAAAAAAAEAKtWckksSQxILCpxzi/NK1GyMqwFAAEhoTITAAAA"/>
    <w:docVar w:name="__grammarly61_1" w:val="H4sIAAAAAAAEAKtWcslPLs1NzSvxTFGyUrJMNE40TUkz1zVNNk3SNTE3MdRNMkk01jVKMTZMMU0zMEhMMVfSUQpOLS7OzM8DaTGpBQCKDX3aQwAAAA=="/>
  </w:docVars>
  <w:rsids>
    <w:rsidRoot w:val="00DC0B6E"/>
    <w:rsid w:val="000043F1"/>
    <w:rsid w:val="00004D1A"/>
    <w:rsid w:val="000179BC"/>
    <w:rsid w:val="00045506"/>
    <w:rsid w:val="000E6F07"/>
    <w:rsid w:val="00106878"/>
    <w:rsid w:val="00106D04"/>
    <w:rsid w:val="001251AC"/>
    <w:rsid w:val="00140F71"/>
    <w:rsid w:val="0014268F"/>
    <w:rsid w:val="001876D3"/>
    <w:rsid w:val="001C3240"/>
    <w:rsid w:val="001F0565"/>
    <w:rsid w:val="0032602A"/>
    <w:rsid w:val="003445E5"/>
    <w:rsid w:val="0042213A"/>
    <w:rsid w:val="004862F8"/>
    <w:rsid w:val="004F71F1"/>
    <w:rsid w:val="00517D72"/>
    <w:rsid w:val="00544BC2"/>
    <w:rsid w:val="00555C02"/>
    <w:rsid w:val="005E1CB8"/>
    <w:rsid w:val="00645352"/>
    <w:rsid w:val="0067196C"/>
    <w:rsid w:val="00684AF6"/>
    <w:rsid w:val="006A61D2"/>
    <w:rsid w:val="006D7CAD"/>
    <w:rsid w:val="006F28CF"/>
    <w:rsid w:val="00706574"/>
    <w:rsid w:val="00747E4D"/>
    <w:rsid w:val="00750DA8"/>
    <w:rsid w:val="007A4869"/>
    <w:rsid w:val="007C28C2"/>
    <w:rsid w:val="007D09B8"/>
    <w:rsid w:val="007E1388"/>
    <w:rsid w:val="007F7136"/>
    <w:rsid w:val="00820107"/>
    <w:rsid w:val="00843636"/>
    <w:rsid w:val="00891127"/>
    <w:rsid w:val="008C3560"/>
    <w:rsid w:val="008D7D25"/>
    <w:rsid w:val="00901E66"/>
    <w:rsid w:val="009470B8"/>
    <w:rsid w:val="00956A14"/>
    <w:rsid w:val="00986492"/>
    <w:rsid w:val="00993C70"/>
    <w:rsid w:val="009E4B9E"/>
    <w:rsid w:val="00AA4F51"/>
    <w:rsid w:val="00AB33F4"/>
    <w:rsid w:val="00AC2C09"/>
    <w:rsid w:val="00AC46E7"/>
    <w:rsid w:val="00AC4D60"/>
    <w:rsid w:val="00B11DF2"/>
    <w:rsid w:val="00B4087C"/>
    <w:rsid w:val="00B64F80"/>
    <w:rsid w:val="00C4365D"/>
    <w:rsid w:val="00C61EBB"/>
    <w:rsid w:val="00C62A9E"/>
    <w:rsid w:val="00C73D70"/>
    <w:rsid w:val="00C832B3"/>
    <w:rsid w:val="00CA208B"/>
    <w:rsid w:val="00D122B5"/>
    <w:rsid w:val="00D838E7"/>
    <w:rsid w:val="00DC0B6E"/>
    <w:rsid w:val="00E01608"/>
    <w:rsid w:val="00E01D7C"/>
    <w:rsid w:val="00E14DB2"/>
    <w:rsid w:val="00E52DCE"/>
    <w:rsid w:val="00E7239D"/>
    <w:rsid w:val="00E86E9E"/>
    <w:rsid w:val="00E87084"/>
    <w:rsid w:val="00E92EB4"/>
    <w:rsid w:val="00EA0B68"/>
    <w:rsid w:val="00F15829"/>
    <w:rsid w:val="00F167DA"/>
    <w:rsid w:val="00F532B1"/>
    <w:rsid w:val="00F72B93"/>
    <w:rsid w:val="00F94D95"/>
    <w:rsid w:val="00F94E05"/>
    <w:rsid w:val="00F96C6D"/>
    <w:rsid w:val="00FB16DF"/>
    <w:rsid w:val="00FC4E8D"/>
    <w:rsid w:val="250F1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99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99"/>
    <w:pPr>
      <w:tabs>
        <w:tab w:val="center" w:pos="4153"/>
        <w:tab w:val="right" w:pos="8306"/>
      </w:tabs>
      <w:snapToGrid w:val="0"/>
      <w:jc w:val="left"/>
    </w:pPr>
    <w:rPr>
      <w:rFonts w:ascii="仿宋_GB2312" w:eastAsia="仿宋_GB2312"/>
      <w:sz w:val="18"/>
      <w:szCs w:val="18"/>
    </w:rPr>
  </w:style>
  <w:style w:type="paragraph" w:styleId="3">
    <w:name w:val="header"/>
    <w:basedOn w:val="1"/>
    <w:link w:val="8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uiPriority w:val="99"/>
    <w:rPr>
      <w:rFonts w:cs="Times New Roman"/>
    </w:rPr>
  </w:style>
  <w:style w:type="character" w:customStyle="1" w:styleId="7">
    <w:name w:val="Footer Char"/>
    <w:basedOn w:val="5"/>
    <w:link w:val="2"/>
    <w:locked/>
    <w:uiPriority w:val="99"/>
    <w:rPr>
      <w:rFonts w:ascii="仿宋_GB2312" w:hAnsi="Times New Roman" w:eastAsia="仿宋_GB2312" w:cs="Times New Roman"/>
      <w:sz w:val="18"/>
      <w:szCs w:val="18"/>
    </w:rPr>
  </w:style>
  <w:style w:type="character" w:customStyle="1" w:styleId="8">
    <w:name w:val="Header Char"/>
    <w:basedOn w:val="5"/>
    <w:link w:val="3"/>
    <w:locked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9">
    <w:name w:val="列出段落"/>
    <w:basedOn w:val="1"/>
    <w:uiPriority w:val="99"/>
    <w:pPr>
      <w:ind w:firstLine="420" w:firstLineChars="200"/>
    </w:pPr>
    <w:rPr>
      <w:rFonts w:ascii="等线" w:hAnsi="等线" w:eastAsia="等线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 </Company>
  <Pages>3</Pages>
  <Words>292</Words>
  <Characters>1670</Characters>
  <Lines>0</Lines>
  <Paragraphs>0</Paragraphs>
  <TotalTime>132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2018-11-30T04:02:00Z</dcterms:created>
  <dc:creator>jyt1206-wb</dc:creator>
  <cp:lastModifiedBy>百分百纯棉</cp:lastModifiedBy>
  <dcterms:modified xsi:type="dcterms:W3CDTF">2021-03-05T07:36:53Z</dcterms:modified>
  <cp:revision>50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