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7BEA">
      <w:pPr>
        <w:snapToGrid w:val="0"/>
        <w:spacing w:line="30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bookmarkStart w:id="0" w:name="_Toc516_WPSOffice_Level1"/>
      <w:bookmarkStart w:id="9" w:name="_GoBack"/>
      <w:bookmarkEnd w:id="9"/>
      <w:r>
        <w:rPr>
          <w:rFonts w:hint="eastAsia" w:ascii="华文中宋" w:hAnsi="华文中宋" w:eastAsia="华文中宋"/>
          <w:color w:val="000000"/>
          <w:sz w:val="36"/>
          <w:szCs w:val="36"/>
        </w:rPr>
        <w:t>残疾考生参加</w:t>
      </w:r>
      <w:r>
        <w:rPr>
          <w:rFonts w:ascii="华文中宋" w:hAnsi="华文中宋" w:eastAsia="华文中宋"/>
          <w:color w:val="000000"/>
          <w:sz w:val="36"/>
          <w:szCs w:val="36"/>
        </w:rPr>
        <w:t>全国大学英语四、六级考试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相关工作</w:t>
      </w:r>
      <w:bookmarkEnd w:id="0"/>
    </w:p>
    <w:p w14:paraId="2280220F">
      <w:pPr>
        <w:pStyle w:val="2"/>
        <w:spacing w:before="0" w:after="0" w:line="400" w:lineRule="exact"/>
        <w:ind w:firstLine="480" w:firstLineChars="200"/>
        <w:jc w:val="left"/>
        <w:rPr>
          <w:rFonts w:ascii="Times New Roman" w:hAnsi="Times New Roman" w:eastAsia="方正小标宋_GBK"/>
        </w:rPr>
      </w:pPr>
      <w:bookmarkStart w:id="1" w:name="_Toc3222_WPSOffice_Level1"/>
      <w:r>
        <w:rPr>
          <w:rFonts w:hint="eastAsia" w:ascii="Times New Roman" w:hAnsi="Times New Roman" w:eastAsia="方正小标宋_GBK"/>
        </w:rPr>
        <w:t>一、合理</w:t>
      </w:r>
      <w:r>
        <w:rPr>
          <w:rFonts w:ascii="Times New Roman" w:hAnsi="Times New Roman" w:eastAsia="方正小标宋_GBK"/>
        </w:rPr>
        <w:t>便利类型</w:t>
      </w:r>
      <w:bookmarkEnd w:id="1"/>
    </w:p>
    <w:p w14:paraId="05C40281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应在保证考试安全和考场秩序的前提下，根据残疾考生的残疾情况和需要以及各地实际，提供以下一种或几种必要条件和合理便利：</w:t>
      </w:r>
    </w:p>
    <w:p w14:paraId="4DED09B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1.为视力</w:t>
      </w:r>
      <w:r>
        <w:rPr>
          <w:rFonts w:ascii="楷体_GB2312" w:eastAsia="楷体_GB2312"/>
          <w:color w:val="000000"/>
          <w:sz w:val="24"/>
        </w:rPr>
        <w:t>残疾考生提供现行盲文试卷、</w:t>
      </w:r>
      <w:r>
        <w:rPr>
          <w:rFonts w:hint="eastAsia" w:ascii="楷体_GB2312" w:eastAsia="楷体_GB2312"/>
          <w:color w:val="000000"/>
          <w:sz w:val="24"/>
        </w:rPr>
        <w:t>大字号</w:t>
      </w:r>
      <w:r>
        <w:rPr>
          <w:rFonts w:ascii="楷体_GB2312" w:eastAsia="楷体_GB2312"/>
          <w:color w:val="000000"/>
          <w:sz w:val="24"/>
        </w:rPr>
        <w:t>试卷（</w:t>
      </w:r>
      <w:r>
        <w:rPr>
          <w:rFonts w:hint="eastAsia" w:ascii="楷体_GB2312" w:eastAsia="楷体_GB2312"/>
          <w:color w:val="000000"/>
          <w:sz w:val="24"/>
        </w:rPr>
        <w:t>含大字号</w:t>
      </w:r>
      <w:r>
        <w:rPr>
          <w:rFonts w:ascii="楷体_GB2312" w:eastAsia="楷体_GB2312"/>
          <w:color w:val="000000"/>
          <w:sz w:val="24"/>
        </w:rPr>
        <w:t>答题卡）</w:t>
      </w:r>
      <w:r>
        <w:rPr>
          <w:rFonts w:hint="eastAsia" w:ascii="楷体_GB2312" w:eastAsia="楷体_GB2312"/>
          <w:color w:val="000000"/>
          <w:sz w:val="24"/>
        </w:rPr>
        <w:t>或</w:t>
      </w:r>
      <w:r>
        <w:rPr>
          <w:rFonts w:ascii="楷体_GB2312" w:eastAsia="楷体_GB2312"/>
          <w:color w:val="000000"/>
          <w:sz w:val="24"/>
        </w:rPr>
        <w:t>普通试卷。</w:t>
      </w:r>
    </w:p>
    <w:p w14:paraId="65B991CA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2.</w:t>
      </w:r>
      <w:r>
        <w:rPr>
          <w:rFonts w:hint="eastAsia" w:ascii="楷体_GB2312" w:eastAsia="楷体_GB2312"/>
          <w:color w:val="000000"/>
          <w:sz w:val="24"/>
        </w:rPr>
        <w:t>为听力</w:t>
      </w:r>
      <w:r>
        <w:rPr>
          <w:rFonts w:ascii="楷体_GB2312" w:eastAsia="楷体_GB2312"/>
          <w:color w:val="000000"/>
          <w:sz w:val="24"/>
        </w:rPr>
        <w:t>残疾考生免除外语听力考试。</w:t>
      </w:r>
    </w:p>
    <w:p w14:paraId="631605C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3.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视力残疾考生携带答题所需的</w:t>
      </w:r>
      <w:r>
        <w:rPr>
          <w:rFonts w:hint="eastAsia" w:ascii="楷体_GB2312" w:eastAsia="楷体_GB2312"/>
          <w:color w:val="000000"/>
          <w:sz w:val="24"/>
        </w:rPr>
        <w:t>盲文笔</w:t>
      </w:r>
      <w:r>
        <w:rPr>
          <w:rFonts w:ascii="楷体_GB2312" w:eastAsia="楷体_GB2312"/>
          <w:color w:val="000000"/>
          <w:sz w:val="24"/>
        </w:rPr>
        <w:t>、盲文手写板、</w:t>
      </w:r>
      <w:r>
        <w:rPr>
          <w:rFonts w:hint="eastAsia" w:ascii="楷体_GB2312" w:eastAsia="楷体_GB2312"/>
          <w:color w:val="000000"/>
          <w:sz w:val="24"/>
        </w:rPr>
        <w:t>橡胶垫、</w:t>
      </w:r>
      <w:r>
        <w:rPr>
          <w:rFonts w:ascii="楷体_GB2312" w:eastAsia="楷体_GB2312"/>
          <w:color w:val="000000"/>
          <w:sz w:val="24"/>
        </w:rPr>
        <w:t>无存储功能的盲文打字机、无存储功能的电子助视器、盲杖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台灯、光学放大镜等辅助</w:t>
      </w:r>
      <w:r>
        <w:rPr>
          <w:rFonts w:hint="eastAsia" w:ascii="楷体_GB2312" w:eastAsia="楷体_GB2312"/>
          <w:color w:val="000000"/>
          <w:sz w:val="24"/>
        </w:rPr>
        <w:t>器具</w:t>
      </w:r>
      <w:r>
        <w:rPr>
          <w:rFonts w:ascii="楷体_GB2312" w:eastAsia="楷体_GB2312"/>
          <w:color w:val="000000"/>
          <w:sz w:val="24"/>
        </w:rPr>
        <w:t>或设备。</w:t>
      </w:r>
    </w:p>
    <w:p w14:paraId="7114444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4.允许</w:t>
      </w:r>
      <w:r>
        <w:rPr>
          <w:rFonts w:ascii="楷体_GB2312" w:eastAsia="楷体_GB2312"/>
          <w:color w:val="000000"/>
          <w:sz w:val="24"/>
        </w:rPr>
        <w:t>听力残疾考生携带助听器、人工耳蜗等</w:t>
      </w:r>
      <w:r>
        <w:rPr>
          <w:rFonts w:hint="eastAsia" w:ascii="楷体_GB2312" w:eastAsia="楷体_GB2312"/>
          <w:color w:val="000000"/>
          <w:sz w:val="24"/>
        </w:rPr>
        <w:t>助听设备</w:t>
      </w:r>
      <w:r>
        <w:rPr>
          <w:rFonts w:ascii="楷体_GB2312" w:eastAsia="楷体_GB2312"/>
          <w:color w:val="000000"/>
          <w:sz w:val="24"/>
        </w:rPr>
        <w:t>。</w:t>
      </w:r>
    </w:p>
    <w:p w14:paraId="2E51DC5E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5.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行动</w:t>
      </w:r>
      <w:r>
        <w:rPr>
          <w:rFonts w:hint="eastAsia" w:ascii="楷体_GB2312" w:eastAsia="楷体_GB2312"/>
          <w:color w:val="000000"/>
          <w:sz w:val="24"/>
        </w:rPr>
        <w:t>不便</w:t>
      </w:r>
      <w:r>
        <w:rPr>
          <w:rFonts w:ascii="楷体_GB2312" w:eastAsia="楷体_GB2312"/>
          <w:color w:val="000000"/>
          <w:sz w:val="24"/>
        </w:rPr>
        <w:t>的残疾考生使用轮椅、助行器等，有特殊需要的残疾考生可以自带特殊桌椅参加考试。</w:t>
      </w:r>
    </w:p>
    <w:p w14:paraId="3BFB43D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6.适当延长考试时间：</w:t>
      </w:r>
      <w:r>
        <w:rPr>
          <w:rFonts w:ascii="楷体_GB2312" w:eastAsia="楷体_GB2312"/>
          <w:color w:val="000000"/>
          <w:sz w:val="24"/>
        </w:rPr>
        <w:t>使用盲文试卷的视力残疾考生的考试时间，在该科目规定考试总时长的基础上延长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50</w:t>
      </w:r>
      <w:r>
        <w:rPr>
          <w:rFonts w:ascii="楷体_GB2312" w:eastAsia="楷体_GB2312"/>
          <w:color w:val="000000"/>
          <w:sz w:val="24"/>
        </w:rPr>
        <w:t>%；使用大字号试卷或普通</w:t>
      </w:r>
      <w:r>
        <w:rPr>
          <w:rFonts w:hint="eastAsia" w:ascii="楷体_GB2312" w:eastAsia="楷体_GB2312"/>
          <w:color w:val="000000"/>
          <w:sz w:val="24"/>
        </w:rPr>
        <w:t>试卷</w:t>
      </w:r>
      <w:r>
        <w:rPr>
          <w:rFonts w:ascii="楷体_GB2312" w:eastAsia="楷体_GB2312"/>
          <w:color w:val="000000"/>
          <w:sz w:val="24"/>
        </w:rPr>
        <w:t>的视力残疾考生、因脑瘫或其他疾病引起的上肢无法正常书写或</w:t>
      </w:r>
      <w:r>
        <w:rPr>
          <w:rFonts w:hint="eastAsia" w:ascii="楷体_GB2312" w:eastAsia="楷体_GB2312"/>
          <w:color w:val="000000"/>
          <w:sz w:val="24"/>
        </w:rPr>
        <w:t>无</w:t>
      </w:r>
      <w:r>
        <w:rPr>
          <w:rFonts w:ascii="楷体_GB2312" w:eastAsia="楷体_GB2312"/>
          <w:color w:val="000000"/>
          <w:sz w:val="24"/>
        </w:rPr>
        <w:t>上肢考生等书写特别困难考生的考试时间，在该科目规定考试总时长的基础上延长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30</w:t>
      </w:r>
      <w:r>
        <w:rPr>
          <w:rFonts w:ascii="楷体_GB2312" w:eastAsia="楷体_GB2312"/>
          <w:color w:val="000000"/>
          <w:sz w:val="24"/>
        </w:rPr>
        <w:t>%。</w:t>
      </w:r>
    </w:p>
    <w:p w14:paraId="0EE64E0E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7.</w:t>
      </w:r>
      <w:r>
        <w:rPr>
          <w:rFonts w:hint="eastAsia" w:ascii="楷体_GB2312" w:eastAsia="楷体_GB2312"/>
          <w:color w:val="000000"/>
          <w:sz w:val="24"/>
        </w:rPr>
        <w:t>优先</w:t>
      </w:r>
      <w:r>
        <w:rPr>
          <w:rFonts w:ascii="楷体_GB2312" w:eastAsia="楷体_GB2312"/>
          <w:color w:val="000000"/>
          <w:sz w:val="24"/>
        </w:rPr>
        <w:t>进入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</w:t>
      </w:r>
      <w:r>
        <w:rPr>
          <w:rFonts w:hint="eastAsia" w:ascii="楷体_GB2312" w:eastAsia="楷体_GB2312"/>
          <w:color w:val="000000"/>
          <w:sz w:val="24"/>
        </w:rPr>
        <w:t>。</w:t>
      </w:r>
    </w:p>
    <w:p w14:paraId="230AC2C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8.设立</w:t>
      </w:r>
      <w:r>
        <w:rPr>
          <w:rFonts w:ascii="楷体_GB2312" w:eastAsia="楷体_GB2312"/>
          <w:color w:val="000000"/>
          <w:sz w:val="24"/>
        </w:rPr>
        <w:t>环境整洁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采光</w:t>
      </w:r>
      <w:r>
        <w:rPr>
          <w:rFonts w:hint="eastAsia" w:ascii="楷体_GB2312" w:eastAsia="楷体_GB2312"/>
          <w:color w:val="000000"/>
          <w:sz w:val="24"/>
        </w:rPr>
        <w:t>适宜</w:t>
      </w:r>
      <w:r>
        <w:rPr>
          <w:rFonts w:ascii="楷体_GB2312" w:eastAsia="楷体_GB2312"/>
          <w:color w:val="000000"/>
          <w:sz w:val="24"/>
        </w:rPr>
        <w:t>、便于出入的单独标准化考场，配设单独的</w:t>
      </w:r>
      <w:r>
        <w:rPr>
          <w:rFonts w:hint="eastAsia" w:ascii="楷体_GB2312" w:eastAsia="楷体_GB2312"/>
          <w:color w:val="000000"/>
          <w:sz w:val="24"/>
        </w:rPr>
        <w:t>听力</w:t>
      </w:r>
      <w:r>
        <w:rPr>
          <w:rFonts w:ascii="楷体_GB2312" w:eastAsia="楷体_GB2312"/>
          <w:color w:val="000000"/>
          <w:sz w:val="24"/>
        </w:rPr>
        <w:t>播放设备。</w:t>
      </w:r>
    </w:p>
    <w:p w14:paraId="4EA1B754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9.</w:t>
      </w:r>
      <w:r>
        <w:rPr>
          <w:rFonts w:hint="eastAsia" w:ascii="楷体_GB2312" w:eastAsia="楷体_GB2312"/>
          <w:color w:val="000000"/>
          <w:sz w:val="24"/>
        </w:rPr>
        <w:t>考点、</w:t>
      </w:r>
      <w:r>
        <w:rPr>
          <w:rFonts w:ascii="楷体_GB2312" w:eastAsia="楷体_GB2312"/>
          <w:color w:val="000000"/>
          <w:sz w:val="24"/>
        </w:rPr>
        <w:t>考场配备专门的工作人员予以协助。</w:t>
      </w:r>
    </w:p>
    <w:p w14:paraId="0EAEFD9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10.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、考场设置文字</w:t>
      </w:r>
      <w:r>
        <w:rPr>
          <w:rFonts w:hint="eastAsia" w:ascii="楷体_GB2312" w:eastAsia="楷体_GB2312"/>
          <w:color w:val="000000"/>
          <w:sz w:val="24"/>
        </w:rPr>
        <w:t>指示</w:t>
      </w:r>
      <w:r>
        <w:rPr>
          <w:rFonts w:ascii="楷体_GB2312" w:eastAsia="楷体_GB2312"/>
          <w:color w:val="000000"/>
          <w:sz w:val="24"/>
        </w:rPr>
        <w:t>表示、交流</w:t>
      </w:r>
      <w:r>
        <w:rPr>
          <w:rFonts w:hint="eastAsia" w:ascii="楷体_GB2312" w:eastAsia="楷体_GB2312"/>
          <w:color w:val="000000"/>
          <w:sz w:val="24"/>
        </w:rPr>
        <w:t>板</w:t>
      </w:r>
      <w:r>
        <w:rPr>
          <w:rFonts w:ascii="楷体_GB2312" w:eastAsia="楷体_GB2312"/>
          <w:color w:val="000000"/>
          <w:sz w:val="24"/>
        </w:rPr>
        <w:t>等。</w:t>
      </w:r>
    </w:p>
    <w:p w14:paraId="7DC9606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11.考点</w:t>
      </w:r>
      <w:r>
        <w:rPr>
          <w:rFonts w:ascii="楷体_GB2312" w:eastAsia="楷体_GB2312"/>
          <w:color w:val="000000"/>
          <w:sz w:val="24"/>
        </w:rPr>
        <w:t>提供能够完成考试所需、数量充足的盲文</w:t>
      </w:r>
      <w:r>
        <w:rPr>
          <w:rFonts w:hint="eastAsia" w:ascii="楷体_GB2312" w:eastAsia="楷体_GB2312"/>
          <w:color w:val="000000"/>
          <w:sz w:val="24"/>
        </w:rPr>
        <w:t>纸</w:t>
      </w:r>
      <w:r>
        <w:rPr>
          <w:rFonts w:ascii="楷体_GB2312" w:eastAsia="楷体_GB2312"/>
          <w:color w:val="000000"/>
          <w:sz w:val="24"/>
        </w:rPr>
        <w:t>和普通</w:t>
      </w:r>
      <w:r>
        <w:rPr>
          <w:rFonts w:hint="eastAsia" w:ascii="楷体_GB2312" w:eastAsia="楷体_GB2312"/>
          <w:color w:val="000000"/>
          <w:sz w:val="24"/>
        </w:rPr>
        <w:t>白纸</w:t>
      </w:r>
      <w:r>
        <w:rPr>
          <w:rFonts w:ascii="楷体_GB2312" w:eastAsia="楷体_GB2312"/>
          <w:color w:val="000000"/>
          <w:sz w:val="24"/>
        </w:rPr>
        <w:t>。</w:t>
      </w:r>
    </w:p>
    <w:p w14:paraId="4B4F8B3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12.其他必要且能够提供的合理便利。</w:t>
      </w:r>
    </w:p>
    <w:p w14:paraId="74E518DC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2" w:name="_Toc2665_WPSOffice_Level1"/>
      <w:r>
        <w:rPr>
          <w:rFonts w:hint="eastAsia" w:ascii="Times New Roman" w:hAnsi="Times New Roman"/>
        </w:rPr>
        <w:t>二、</w:t>
      </w:r>
      <w:r>
        <w:rPr>
          <w:rFonts w:ascii="Times New Roman" w:hAnsi="Times New Roman"/>
        </w:rPr>
        <w:t xml:space="preserve"> 听力残疾考生</w:t>
      </w:r>
      <w:bookmarkEnd w:id="2"/>
    </w:p>
    <w:p w14:paraId="1F1D5CD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1．听力残疾考生，经申请审核后可免除听力考试。免除听力考试残疾考生的成绩，按“考生笔试成绩(除听力部分)×总分值/笔试总分（除听力部分）”计算，且不再提供原始分数成绩报告单。</w:t>
      </w:r>
    </w:p>
    <w:p w14:paraId="5B69A256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2．听力部分免考的残疾考生，听力考试部分作答无效。其他考生进行听力考试期间，听力免考的残疾考生不得翻看和作答，听力考试结束后，方可答题。</w:t>
      </w:r>
    </w:p>
    <w:p w14:paraId="3A476CF2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．有听力、言语残疾考生参加考试的，有条件的考点，应配备持有中级（含）以上资格证书的手语翻译人员，负责协助残疾考生解决在违禁物品检查、入场、考试和交卷离场过程中可能和监考人员间的言语交流障碍问题。但手语翻译人员仅限于将监考员的指令情况告知残疾考生，对试题内容不能做任何解释，也不得帮助残疾考生进行作答。不具配备手语翻译人员的考点和考场，应准备用于提醒残疾考生各项注意事项的文字指示标识，监考员按照组考程序工作要求，按时、准确向残疾考生进行提示。如确有必要，监考员可以通过交流板用笔谈的方式与残疾考生交流，笔谈文字记录待考试结束后随考生记录单一并上交。</w:t>
      </w:r>
    </w:p>
    <w:p w14:paraId="05C55EB2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4.考试结束后，听力残疾考生答题卡同其他答题卡一同送交省教育考试院。</w:t>
      </w:r>
    </w:p>
    <w:p w14:paraId="1E18DA76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3" w:name="_Toc15942_WPSOffice_Level1"/>
      <w:r>
        <w:rPr>
          <w:rFonts w:hint="eastAsia" w:ascii="Times New Roman" w:hAnsi="Times New Roman"/>
        </w:rPr>
        <w:t>三、视力残疾</w:t>
      </w:r>
      <w:r>
        <w:rPr>
          <w:rFonts w:ascii="Times New Roman" w:hAnsi="Times New Roman"/>
        </w:rPr>
        <w:t>考生</w:t>
      </w:r>
      <w:bookmarkEnd w:id="3"/>
    </w:p>
    <w:p w14:paraId="27D1F511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1.视力残疾考生，经申请审核后可使用现行盲文试卷或大字号试卷。 </w:t>
      </w:r>
    </w:p>
    <w:p w14:paraId="7F8321D4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2.有考生使用大字号试卷或普通试卷的考场，应配备考生所需照明台灯的电源接线板或插座等辅助设备。</w:t>
      </w:r>
    </w:p>
    <w:p w14:paraId="4BB584C3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有考生使用盲文试卷的考场，应准备充足的盲文纸和白纸。考场配备的2两名监考员中，应至少有1名具有较高的盲文水平。该名监考员除履行相关的考务操作要求外，还要负责回答考生提出的关于盲文试卷印制不清的问题。回答时，监考员依据与盲文试卷所配套的普通试卷（明眼文试卷）只能告诉考生盲文点（包括位置、点数等）情况，对试卷内容不得作任何解释。</w:t>
      </w:r>
    </w:p>
    <w:p w14:paraId="681AE97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4.考试结束后，大字号试卷须随试卷一同送交。盲文试卷须由考点院校组织具有盲文翻译经验，水平较高且熟悉学科专业人员（不少于2人），将盲文试卷翻译成明眼文至答题卡中，并同其他答题卡一同送交。</w:t>
      </w:r>
    </w:p>
    <w:p w14:paraId="2EA6D077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4" w:name="_Toc18654_WPSOffice_Level1"/>
      <w:r>
        <w:rPr>
          <w:rFonts w:hint="eastAsia" w:ascii="Times New Roman" w:hAnsi="Times New Roman"/>
        </w:rPr>
        <w:t>四、</w:t>
      </w:r>
      <w:r>
        <w:rPr>
          <w:rFonts w:ascii="Times New Roman" w:hAnsi="Times New Roman"/>
        </w:rPr>
        <w:t>申请合理便利程序</w:t>
      </w:r>
      <w:bookmarkEnd w:id="4"/>
    </w:p>
    <w:p w14:paraId="65D2A548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1.报名参加CET并申请提供合理便利的残疾考生，应于报名结束前向所在学校提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交</w:t>
      </w:r>
      <w:r>
        <w:rPr>
          <w:rFonts w:hint="eastAsia" w:ascii="楷体_GB2312" w:eastAsia="楷体_GB2312"/>
          <w:color w:val="0000FF"/>
          <w:sz w:val="24"/>
        </w:rPr>
        <w:t>合理便利申请表</w:t>
      </w:r>
      <w:r>
        <w:rPr>
          <w:rFonts w:hint="eastAsia" w:ascii="楷体_GB2312" w:eastAsia="楷体_GB2312"/>
          <w:color w:val="0000FF"/>
          <w:sz w:val="24"/>
          <w:lang w:eastAsia="zh-CN"/>
        </w:rPr>
        <w:t>（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见文后附件</w:t>
      </w:r>
      <w:r>
        <w:rPr>
          <w:rFonts w:hint="eastAsia" w:ascii="楷体_GB2312" w:eastAsia="楷体_GB2312"/>
          <w:color w:val="0000FF"/>
          <w:sz w:val="24"/>
          <w:lang w:eastAsia="zh-CN"/>
        </w:rPr>
        <w:t>）</w:t>
      </w:r>
      <w:r>
        <w:rPr>
          <w:rFonts w:hint="eastAsia" w:ascii="楷体_GB2312" w:eastAsia="楷体_GB2312"/>
          <w:color w:val="000000"/>
          <w:sz w:val="24"/>
          <w:lang w:eastAsia="zh-CN"/>
        </w:rPr>
        <w:t>，</w:t>
      </w:r>
      <w:r>
        <w:rPr>
          <w:rFonts w:hint="eastAsia" w:ascii="楷体_GB2312" w:eastAsia="楷体_GB2312"/>
          <w:color w:val="0000FF"/>
          <w:sz w:val="24"/>
        </w:rPr>
        <w:t>本人的第二代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身份证、</w:t>
      </w:r>
      <w:r>
        <w:rPr>
          <w:rFonts w:hint="eastAsia" w:ascii="楷体_GB2312" w:eastAsia="楷体_GB2312"/>
          <w:color w:val="0000FF"/>
          <w:sz w:val="24"/>
        </w:rPr>
        <w:t>《中华人民共和国残疾人证》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三个材料的扫描件PDF格式，发学院负责四六级考试教学秘书，审核无误转教务处杜老师</w:t>
      </w:r>
      <w:r>
        <w:rPr>
          <w:rFonts w:hint="eastAsia" w:ascii="楷体_GB2312" w:eastAsia="楷体_GB2312"/>
          <w:color w:val="0000FF"/>
          <w:sz w:val="24"/>
        </w:rPr>
        <w:t>。</w:t>
      </w:r>
      <w:r>
        <w:rPr>
          <w:rFonts w:hint="eastAsia" w:ascii="楷体_GB2312" w:eastAsia="楷体_GB2312"/>
          <w:color w:val="000000"/>
          <w:sz w:val="24"/>
        </w:rPr>
        <w:t>如由法定监护人代办，还应提供法定监护人的相关有效身份证件复印件及联系方式等。</w:t>
      </w:r>
    </w:p>
    <w:p w14:paraId="711C358A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2.考点对申请信息进行审核后，由考点向省教育考试院提出书面申请。</w:t>
      </w:r>
    </w:p>
    <w:p w14:paraId="35876C85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3.省教育考试院负责审核确认各考点上报材料，并将审核情况汇总上报教育部考试中心。</w:t>
      </w:r>
    </w:p>
    <w:p w14:paraId="21743BFB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5" w:name="_Toc27644_WPSOffice_Level1"/>
      <w:r>
        <w:rPr>
          <w:rFonts w:hint="eastAsia" w:ascii="Times New Roman" w:hAnsi="Times New Roman"/>
        </w:rPr>
        <w:t>五、其他事项</w:t>
      </w:r>
      <w:bookmarkEnd w:id="5"/>
    </w:p>
    <w:p w14:paraId="643FCD5C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1.考点在已有突发事件应急预案基础上，制定具有适用于残疾考生特点的专项预案，并对相关考务工作人员进行必要的培训和演练。</w:t>
      </w:r>
    </w:p>
    <w:p w14:paraId="11A7F70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2.在组织残疾考生参加考试过程中违规行为的认定与处理同其他考生。</w:t>
      </w:r>
    </w:p>
    <w:p w14:paraId="6688EECF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br w:type="page"/>
      </w:r>
      <w:bookmarkStart w:id="6" w:name="_Toc22948_WPSOffice_Level1"/>
      <w:r>
        <w:rPr>
          <w:rFonts w:ascii="华文中宋" w:hAnsi="华文中宋" w:eastAsia="华文中宋"/>
          <w:sz w:val="30"/>
          <w:szCs w:val="30"/>
        </w:rPr>
        <w:t>在校残疾大学生报考_____年____月全国大学英语四、六级考试</w:t>
      </w:r>
      <w:bookmarkEnd w:id="6"/>
    </w:p>
    <w:p w14:paraId="13333B0A">
      <w:pPr>
        <w:jc w:val="center"/>
        <w:rPr>
          <w:rFonts w:eastAsia="方正小标宋_GBK"/>
          <w:sz w:val="30"/>
          <w:szCs w:val="30"/>
        </w:rPr>
      </w:pPr>
      <w:bookmarkStart w:id="7" w:name="_Toc27794_WPSOffice_Level1"/>
      <w:r>
        <w:rPr>
          <w:rFonts w:ascii="华文中宋" w:hAnsi="华文中宋" w:eastAsia="华文中宋"/>
          <w:sz w:val="30"/>
          <w:szCs w:val="30"/>
        </w:rPr>
        <w:t>合理便利申请表</w:t>
      </w:r>
      <w:bookmarkEnd w:id="7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4DB9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0E0DC0F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学校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103D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6AC2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7C75101D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7C65F97A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C60948C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身份证件号</w:t>
            </w:r>
          </w:p>
        </w:tc>
        <w:tc>
          <w:tcPr>
            <w:tcW w:w="2885" w:type="dxa"/>
            <w:noWrap w:val="0"/>
            <w:vAlign w:val="center"/>
          </w:tcPr>
          <w:p w14:paraId="2B1E08B1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56A2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0E2ADB9E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 w14:paraId="3C2BFF0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0A8D099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残疾级别</w:t>
            </w:r>
          </w:p>
        </w:tc>
        <w:tc>
          <w:tcPr>
            <w:tcW w:w="2885" w:type="dxa"/>
            <w:noWrap w:val="0"/>
            <w:vAlign w:val="center"/>
          </w:tcPr>
          <w:p w14:paraId="63F73D2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77A0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55D0F37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7D24E7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340B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287201F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申</w:t>
            </w:r>
          </w:p>
          <w:p w14:paraId="2CCD88DE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</w:t>
            </w:r>
          </w:p>
          <w:p w14:paraId="4B25417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合</w:t>
            </w:r>
          </w:p>
          <w:p w14:paraId="65B9A29E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理</w:t>
            </w:r>
          </w:p>
          <w:p w14:paraId="707E32DC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便</w:t>
            </w:r>
          </w:p>
          <w:p w14:paraId="17F6E30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 w14:paraId="0F3F0C1F">
            <w:pPr>
              <w:spacing w:line="5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请在对应的方框勾选（可多选）</w:t>
            </w:r>
          </w:p>
        </w:tc>
      </w:tr>
      <w:tr w14:paraId="5B7D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5D34A7F9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0F6DA18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1.□使用大字号试卷  □ 使用普通试卷</w:t>
            </w:r>
          </w:p>
          <w:p w14:paraId="02F9543F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2.□免除听力考试</w:t>
            </w:r>
          </w:p>
          <w:p w14:paraId="5A377ED9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3.□携带照明台灯  □携带光学放大镜  □携带盲杖</w:t>
            </w:r>
          </w:p>
          <w:p w14:paraId="3EEEB10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4.□携带助听器    □佩带人工耳蜗</w:t>
            </w:r>
          </w:p>
          <w:p w14:paraId="51C92BB7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5.□使用轮椅  □携带拐杖  □携带特殊桌椅</w:t>
            </w:r>
          </w:p>
          <w:p w14:paraId="2E8A4A2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6.□延长考试时间</w:t>
            </w:r>
          </w:p>
          <w:p w14:paraId="070D92E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7.□需要引导辅助</w:t>
            </w:r>
          </w:p>
          <w:p w14:paraId="4DC3588F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8.□需要手语翻译</w:t>
            </w:r>
          </w:p>
          <w:p w14:paraId="21BE4247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9.□优先进入考点、考场</w:t>
            </w:r>
          </w:p>
        </w:tc>
      </w:tr>
      <w:tr w14:paraId="7B6A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17" w:type="dxa"/>
            <w:shd w:val="pct10" w:color="auto" w:fill="auto"/>
            <w:noWrap w:val="0"/>
            <w:vAlign w:val="center"/>
          </w:tcPr>
          <w:p w14:paraId="34E4956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 w14:paraId="2AEE179B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7F5FB670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  <w:p w14:paraId="1C75857C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3CB93FCA">
      <w:pPr>
        <w:spacing w:before="156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 w14:paraId="14993856">
      <w:pPr>
        <w:jc w:val="center"/>
        <w:rPr>
          <w:rFonts w:ascii="楷体_GB2312" w:eastAsia="楷体_GB2312"/>
          <w:sz w:val="28"/>
          <w:szCs w:val="28"/>
        </w:rPr>
      </w:pPr>
      <w:bookmarkStart w:id="8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8"/>
    </w:p>
    <w:p w14:paraId="0D4B4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2FiY2E3ZWRiZmFhOTE2N2RkZGMyYWEwZWRjZjgifQ=="/>
  </w:docVars>
  <w:rsids>
    <w:rsidRoot w:val="619E35FB"/>
    <w:rsid w:val="619E35FB"/>
    <w:rsid w:val="6747198A"/>
    <w:rsid w:val="6B1001B8"/>
    <w:rsid w:val="6D3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1950</Words>
  <Characters>1998</Characters>
  <Lines>0</Lines>
  <Paragraphs>0</Paragraphs>
  <TotalTime>7</TotalTime>
  <ScaleCrop>false</ScaleCrop>
  <LinksUpToDate>false</LinksUpToDate>
  <CharactersWithSpaces>2030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2021-10-06T09:30:00Z</dcterms:created>
  <dc:creator>Administrator</dc:creator>
  <cp:lastModifiedBy>杜承意</cp:lastModifiedBy>
  <dcterms:modified xsi:type="dcterms:W3CDTF">2024-09-05T09:41:17Z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6D9CE2ED2A894228A8F366D929C8E282_12</vt:lpwstr>
  </property>
</Properties>
</file>