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37BEA">
      <w:pPr>
        <w:snapToGrid w:val="0"/>
        <w:spacing w:line="30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bookmarkStart w:id="0" w:name="_Toc516_WPSOffice_Level1"/>
      <w:r>
        <w:rPr>
          <w:rFonts w:hint="eastAsia" w:ascii="华文中宋" w:hAnsi="华文中宋" w:eastAsia="华文中宋"/>
          <w:color w:val="000000"/>
          <w:sz w:val="36"/>
          <w:szCs w:val="36"/>
        </w:rPr>
        <w:t>残疾考生参加</w:t>
      </w:r>
      <w:r>
        <w:rPr>
          <w:rFonts w:ascii="华文中宋" w:hAnsi="华文中宋" w:eastAsia="华文中宋"/>
          <w:color w:val="000000"/>
          <w:sz w:val="36"/>
          <w:szCs w:val="36"/>
        </w:rPr>
        <w:t>全国大学英语四、六级考试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相关工作</w:t>
      </w:r>
      <w:bookmarkEnd w:id="0"/>
    </w:p>
    <w:p w14:paraId="2280220F">
      <w:pPr>
        <w:pStyle w:val="2"/>
        <w:spacing w:before="0" w:after="0" w:line="400" w:lineRule="exact"/>
        <w:ind w:firstLine="480" w:firstLineChars="200"/>
        <w:jc w:val="left"/>
        <w:rPr>
          <w:rFonts w:ascii="Times New Roman" w:hAnsi="Times New Roman" w:eastAsia="方正小标宋_GBK"/>
        </w:rPr>
      </w:pPr>
      <w:bookmarkStart w:id="1" w:name="_Toc3222_WPSOffice_Level1"/>
      <w:r>
        <w:rPr>
          <w:rFonts w:hint="eastAsia" w:ascii="Times New Roman" w:hAnsi="Times New Roman" w:eastAsia="方正小标宋_GBK"/>
        </w:rPr>
        <w:t>一、合理</w:t>
      </w:r>
      <w:r>
        <w:rPr>
          <w:rFonts w:ascii="Times New Roman" w:hAnsi="Times New Roman" w:eastAsia="方正小标宋_GBK"/>
        </w:rPr>
        <w:t>便利类型</w:t>
      </w:r>
      <w:bookmarkEnd w:id="1"/>
    </w:p>
    <w:p w14:paraId="05C40281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考点</w:t>
      </w:r>
      <w:r>
        <w:rPr>
          <w:rFonts w:ascii="楷体_GB2312" w:eastAsia="楷体_GB2312"/>
          <w:color w:val="000000"/>
          <w:sz w:val="24"/>
        </w:rPr>
        <w:t>应在保证考试安全和考场秩序的前提下，根据残疾考生的残疾情况和需要以及各地实际，提供以下一种或几种必要条件和合理便利：</w:t>
      </w:r>
    </w:p>
    <w:p w14:paraId="4DED09BD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1.为视力</w:t>
      </w:r>
      <w:r>
        <w:rPr>
          <w:rFonts w:ascii="楷体_GB2312" w:eastAsia="楷体_GB2312"/>
          <w:color w:val="000000"/>
          <w:sz w:val="24"/>
        </w:rPr>
        <w:t>残疾考生提供现行盲文试卷、</w:t>
      </w:r>
      <w:r>
        <w:rPr>
          <w:rFonts w:hint="eastAsia" w:ascii="楷体_GB2312" w:eastAsia="楷体_GB2312"/>
          <w:color w:val="000000"/>
          <w:sz w:val="24"/>
        </w:rPr>
        <w:t>大字号</w:t>
      </w:r>
      <w:r>
        <w:rPr>
          <w:rFonts w:ascii="楷体_GB2312" w:eastAsia="楷体_GB2312"/>
          <w:color w:val="000000"/>
          <w:sz w:val="24"/>
        </w:rPr>
        <w:t>试卷（</w:t>
      </w:r>
      <w:r>
        <w:rPr>
          <w:rFonts w:hint="eastAsia" w:ascii="楷体_GB2312" w:eastAsia="楷体_GB2312"/>
          <w:color w:val="000000"/>
          <w:sz w:val="24"/>
        </w:rPr>
        <w:t>含大字号</w:t>
      </w:r>
      <w:r>
        <w:rPr>
          <w:rFonts w:ascii="楷体_GB2312" w:eastAsia="楷体_GB2312"/>
          <w:color w:val="000000"/>
          <w:sz w:val="24"/>
        </w:rPr>
        <w:t>答题卡）</w:t>
      </w:r>
      <w:r>
        <w:rPr>
          <w:rFonts w:hint="eastAsia" w:ascii="楷体_GB2312" w:eastAsia="楷体_GB2312"/>
          <w:color w:val="000000"/>
          <w:sz w:val="24"/>
        </w:rPr>
        <w:t>或</w:t>
      </w:r>
      <w:r>
        <w:rPr>
          <w:rFonts w:ascii="楷体_GB2312" w:eastAsia="楷体_GB2312"/>
          <w:color w:val="000000"/>
          <w:sz w:val="24"/>
        </w:rPr>
        <w:t>普通试卷。</w:t>
      </w:r>
    </w:p>
    <w:p w14:paraId="65B991CA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2.</w:t>
      </w:r>
      <w:r>
        <w:rPr>
          <w:rFonts w:hint="eastAsia" w:ascii="楷体_GB2312" w:eastAsia="楷体_GB2312"/>
          <w:color w:val="000000"/>
          <w:sz w:val="24"/>
        </w:rPr>
        <w:t>为听力</w:t>
      </w:r>
      <w:r>
        <w:rPr>
          <w:rFonts w:ascii="楷体_GB2312" w:eastAsia="楷体_GB2312"/>
          <w:color w:val="000000"/>
          <w:sz w:val="24"/>
        </w:rPr>
        <w:t>残疾考生免除外语听力考试。</w:t>
      </w:r>
    </w:p>
    <w:p w14:paraId="631605C9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3.</w:t>
      </w:r>
      <w:r>
        <w:rPr>
          <w:rFonts w:hint="eastAsia" w:ascii="楷体_GB2312" w:eastAsia="楷体_GB2312"/>
          <w:color w:val="000000"/>
          <w:sz w:val="24"/>
        </w:rPr>
        <w:t>允许</w:t>
      </w:r>
      <w:r>
        <w:rPr>
          <w:rFonts w:ascii="楷体_GB2312" w:eastAsia="楷体_GB2312"/>
          <w:color w:val="000000"/>
          <w:sz w:val="24"/>
        </w:rPr>
        <w:t>视力残疾考生携带答题所需的</w:t>
      </w:r>
      <w:r>
        <w:rPr>
          <w:rFonts w:hint="eastAsia" w:ascii="楷体_GB2312" w:eastAsia="楷体_GB2312"/>
          <w:color w:val="000000"/>
          <w:sz w:val="24"/>
        </w:rPr>
        <w:t>盲文笔</w:t>
      </w:r>
      <w:r>
        <w:rPr>
          <w:rFonts w:ascii="楷体_GB2312" w:eastAsia="楷体_GB2312"/>
          <w:color w:val="000000"/>
          <w:sz w:val="24"/>
        </w:rPr>
        <w:t>、盲文手写板、</w:t>
      </w:r>
      <w:r>
        <w:rPr>
          <w:rFonts w:hint="eastAsia" w:ascii="楷体_GB2312" w:eastAsia="楷体_GB2312"/>
          <w:color w:val="000000"/>
          <w:sz w:val="24"/>
        </w:rPr>
        <w:t>橡胶垫、</w:t>
      </w:r>
      <w:r>
        <w:rPr>
          <w:rFonts w:ascii="楷体_GB2312" w:eastAsia="楷体_GB2312"/>
          <w:color w:val="000000"/>
          <w:sz w:val="24"/>
        </w:rPr>
        <w:t>无存储功能的盲文打字机、无存储功能的电子助视器、盲杖</w:t>
      </w:r>
      <w:r>
        <w:rPr>
          <w:rFonts w:hint="eastAsia" w:ascii="楷体_GB2312" w:eastAsia="楷体_GB2312"/>
          <w:color w:val="000000"/>
          <w:sz w:val="24"/>
        </w:rPr>
        <w:t>、</w:t>
      </w:r>
      <w:r>
        <w:rPr>
          <w:rFonts w:ascii="楷体_GB2312" w:eastAsia="楷体_GB2312"/>
          <w:color w:val="000000"/>
          <w:sz w:val="24"/>
        </w:rPr>
        <w:t>台灯、光学放大镜等辅助</w:t>
      </w:r>
      <w:r>
        <w:rPr>
          <w:rFonts w:hint="eastAsia" w:ascii="楷体_GB2312" w:eastAsia="楷体_GB2312"/>
          <w:color w:val="000000"/>
          <w:sz w:val="24"/>
        </w:rPr>
        <w:t>器具</w:t>
      </w:r>
      <w:r>
        <w:rPr>
          <w:rFonts w:ascii="楷体_GB2312" w:eastAsia="楷体_GB2312"/>
          <w:color w:val="000000"/>
          <w:sz w:val="24"/>
        </w:rPr>
        <w:t>或设备。</w:t>
      </w:r>
    </w:p>
    <w:p w14:paraId="71144449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4.允许</w:t>
      </w:r>
      <w:r>
        <w:rPr>
          <w:rFonts w:ascii="楷体_GB2312" w:eastAsia="楷体_GB2312"/>
          <w:color w:val="000000"/>
          <w:sz w:val="24"/>
        </w:rPr>
        <w:t>听力残疾考生携带助听器、人工耳蜗等</w:t>
      </w:r>
      <w:r>
        <w:rPr>
          <w:rFonts w:hint="eastAsia" w:ascii="楷体_GB2312" w:eastAsia="楷体_GB2312"/>
          <w:color w:val="000000"/>
          <w:sz w:val="24"/>
        </w:rPr>
        <w:t>助听设备</w:t>
      </w:r>
      <w:r>
        <w:rPr>
          <w:rFonts w:ascii="楷体_GB2312" w:eastAsia="楷体_GB2312"/>
          <w:color w:val="000000"/>
          <w:sz w:val="24"/>
        </w:rPr>
        <w:t>。</w:t>
      </w:r>
    </w:p>
    <w:p w14:paraId="2E51DC5E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5.</w:t>
      </w:r>
      <w:r>
        <w:rPr>
          <w:rFonts w:hint="eastAsia" w:ascii="楷体_GB2312" w:eastAsia="楷体_GB2312"/>
          <w:color w:val="000000"/>
          <w:sz w:val="24"/>
        </w:rPr>
        <w:t>允许</w:t>
      </w:r>
      <w:r>
        <w:rPr>
          <w:rFonts w:ascii="楷体_GB2312" w:eastAsia="楷体_GB2312"/>
          <w:color w:val="000000"/>
          <w:sz w:val="24"/>
        </w:rPr>
        <w:t>行动</w:t>
      </w:r>
      <w:r>
        <w:rPr>
          <w:rFonts w:hint="eastAsia" w:ascii="楷体_GB2312" w:eastAsia="楷体_GB2312"/>
          <w:color w:val="000000"/>
          <w:sz w:val="24"/>
        </w:rPr>
        <w:t>不便</w:t>
      </w:r>
      <w:r>
        <w:rPr>
          <w:rFonts w:ascii="楷体_GB2312" w:eastAsia="楷体_GB2312"/>
          <w:color w:val="000000"/>
          <w:sz w:val="24"/>
        </w:rPr>
        <w:t>的残疾考生使用轮椅、助行器等，有特殊需要的残疾考生可以自带特殊桌椅参加考试。</w:t>
      </w:r>
    </w:p>
    <w:p w14:paraId="3BFB43DD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6.适当延长考试时间：</w:t>
      </w:r>
      <w:r>
        <w:rPr>
          <w:rFonts w:ascii="楷体_GB2312" w:eastAsia="楷体_GB2312"/>
          <w:color w:val="000000"/>
          <w:sz w:val="24"/>
        </w:rPr>
        <w:t>使用盲文试卷的视力残疾考生的考试时间，在该科目规定考试总时长的基础上延长</w:t>
      </w:r>
      <w:r>
        <w:rPr>
          <w:rFonts w:hint="eastAsia" w:ascii="楷体_GB2312" w:eastAsia="楷体_GB2312"/>
          <w:color w:val="000000"/>
          <w:sz w:val="24"/>
        </w:rPr>
        <w:t>50</w:t>
      </w:r>
      <w:r>
        <w:rPr>
          <w:rFonts w:ascii="楷体_GB2312" w:eastAsia="楷体_GB2312"/>
          <w:color w:val="000000"/>
          <w:sz w:val="24"/>
        </w:rPr>
        <w:t>%；使用大字号试卷或普通</w:t>
      </w:r>
      <w:r>
        <w:rPr>
          <w:rFonts w:hint="eastAsia" w:ascii="楷体_GB2312" w:eastAsia="楷体_GB2312"/>
          <w:color w:val="000000"/>
          <w:sz w:val="24"/>
        </w:rPr>
        <w:t>试卷</w:t>
      </w:r>
      <w:r>
        <w:rPr>
          <w:rFonts w:ascii="楷体_GB2312" w:eastAsia="楷体_GB2312"/>
          <w:color w:val="000000"/>
          <w:sz w:val="24"/>
        </w:rPr>
        <w:t>的视力残疾考生、因脑瘫或其他疾病引起的上肢无法正常书写或</w:t>
      </w:r>
      <w:r>
        <w:rPr>
          <w:rFonts w:hint="eastAsia" w:ascii="楷体_GB2312" w:eastAsia="楷体_GB2312"/>
          <w:color w:val="000000"/>
          <w:sz w:val="24"/>
        </w:rPr>
        <w:t>无</w:t>
      </w:r>
      <w:r>
        <w:rPr>
          <w:rFonts w:ascii="楷体_GB2312" w:eastAsia="楷体_GB2312"/>
          <w:color w:val="000000"/>
          <w:sz w:val="24"/>
        </w:rPr>
        <w:t>上肢考生等书写特别困难考生的考试时间，在该科目规定考试总时长的基础上延长</w:t>
      </w:r>
      <w:r>
        <w:rPr>
          <w:rFonts w:hint="eastAsia" w:ascii="楷体_GB2312" w:eastAsia="楷体_GB2312"/>
          <w:color w:val="000000"/>
          <w:sz w:val="24"/>
        </w:rPr>
        <w:t>30</w:t>
      </w:r>
      <w:r>
        <w:rPr>
          <w:rFonts w:ascii="楷体_GB2312" w:eastAsia="楷体_GB2312"/>
          <w:color w:val="000000"/>
          <w:sz w:val="24"/>
        </w:rPr>
        <w:t>%。</w:t>
      </w:r>
    </w:p>
    <w:p w14:paraId="0EE64E0E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7.</w:t>
      </w:r>
      <w:r>
        <w:rPr>
          <w:rFonts w:hint="eastAsia" w:ascii="楷体_GB2312" w:eastAsia="楷体_GB2312"/>
          <w:color w:val="000000"/>
          <w:sz w:val="24"/>
        </w:rPr>
        <w:t>优先</w:t>
      </w:r>
      <w:r>
        <w:rPr>
          <w:rFonts w:ascii="楷体_GB2312" w:eastAsia="楷体_GB2312"/>
          <w:color w:val="000000"/>
          <w:sz w:val="24"/>
        </w:rPr>
        <w:t>进入</w:t>
      </w:r>
      <w:r>
        <w:rPr>
          <w:rFonts w:hint="eastAsia" w:ascii="楷体_GB2312" w:eastAsia="楷体_GB2312"/>
          <w:color w:val="000000"/>
          <w:sz w:val="24"/>
        </w:rPr>
        <w:t>考点</w:t>
      </w:r>
      <w:r>
        <w:rPr>
          <w:rFonts w:ascii="楷体_GB2312" w:eastAsia="楷体_GB2312"/>
          <w:color w:val="000000"/>
          <w:sz w:val="24"/>
        </w:rPr>
        <w:t>、考场</w:t>
      </w:r>
      <w:r>
        <w:rPr>
          <w:rFonts w:hint="eastAsia" w:ascii="楷体_GB2312" w:eastAsia="楷体_GB2312"/>
          <w:color w:val="000000"/>
          <w:sz w:val="24"/>
        </w:rPr>
        <w:t>。</w:t>
      </w:r>
    </w:p>
    <w:p w14:paraId="230AC2C7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8.设立</w:t>
      </w:r>
      <w:r>
        <w:rPr>
          <w:rFonts w:ascii="楷体_GB2312" w:eastAsia="楷体_GB2312"/>
          <w:color w:val="000000"/>
          <w:sz w:val="24"/>
        </w:rPr>
        <w:t>环境整洁</w:t>
      </w:r>
      <w:r>
        <w:rPr>
          <w:rFonts w:hint="eastAsia" w:ascii="楷体_GB2312" w:eastAsia="楷体_GB2312"/>
          <w:color w:val="000000"/>
          <w:sz w:val="24"/>
        </w:rPr>
        <w:t>、</w:t>
      </w:r>
      <w:r>
        <w:rPr>
          <w:rFonts w:ascii="楷体_GB2312" w:eastAsia="楷体_GB2312"/>
          <w:color w:val="000000"/>
          <w:sz w:val="24"/>
        </w:rPr>
        <w:t>采光</w:t>
      </w:r>
      <w:r>
        <w:rPr>
          <w:rFonts w:hint="eastAsia" w:ascii="楷体_GB2312" w:eastAsia="楷体_GB2312"/>
          <w:color w:val="000000"/>
          <w:sz w:val="24"/>
        </w:rPr>
        <w:t>适宜</w:t>
      </w:r>
      <w:r>
        <w:rPr>
          <w:rFonts w:ascii="楷体_GB2312" w:eastAsia="楷体_GB2312"/>
          <w:color w:val="000000"/>
          <w:sz w:val="24"/>
        </w:rPr>
        <w:t>、便于出入的单独标准化考场，配设单独的</w:t>
      </w:r>
      <w:r>
        <w:rPr>
          <w:rFonts w:hint="eastAsia" w:ascii="楷体_GB2312" w:eastAsia="楷体_GB2312"/>
          <w:color w:val="000000"/>
          <w:sz w:val="24"/>
        </w:rPr>
        <w:t>听力</w:t>
      </w:r>
      <w:r>
        <w:rPr>
          <w:rFonts w:ascii="楷体_GB2312" w:eastAsia="楷体_GB2312"/>
          <w:color w:val="000000"/>
          <w:sz w:val="24"/>
        </w:rPr>
        <w:t>播放设备。</w:t>
      </w:r>
    </w:p>
    <w:p w14:paraId="4EA1B754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9.</w:t>
      </w:r>
      <w:r>
        <w:rPr>
          <w:rFonts w:hint="eastAsia" w:ascii="楷体_GB2312" w:eastAsia="楷体_GB2312"/>
          <w:color w:val="000000"/>
          <w:sz w:val="24"/>
        </w:rPr>
        <w:t>考点、</w:t>
      </w:r>
      <w:r>
        <w:rPr>
          <w:rFonts w:ascii="楷体_GB2312" w:eastAsia="楷体_GB2312"/>
          <w:color w:val="000000"/>
          <w:sz w:val="24"/>
        </w:rPr>
        <w:t>考场配备专门的工作人员予以协助。</w:t>
      </w:r>
    </w:p>
    <w:p w14:paraId="0EAEFD9D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/>
          <w:color w:val="000000"/>
          <w:sz w:val="24"/>
        </w:rPr>
        <w:t>10.</w:t>
      </w:r>
      <w:r>
        <w:rPr>
          <w:rFonts w:hint="eastAsia" w:ascii="楷体_GB2312" w:eastAsia="楷体_GB2312"/>
          <w:color w:val="000000"/>
          <w:sz w:val="24"/>
        </w:rPr>
        <w:t>考点</w:t>
      </w:r>
      <w:r>
        <w:rPr>
          <w:rFonts w:ascii="楷体_GB2312" w:eastAsia="楷体_GB2312"/>
          <w:color w:val="000000"/>
          <w:sz w:val="24"/>
        </w:rPr>
        <w:t>、考场设置文字</w:t>
      </w:r>
      <w:r>
        <w:rPr>
          <w:rFonts w:hint="eastAsia" w:ascii="楷体_GB2312" w:eastAsia="楷体_GB2312"/>
          <w:color w:val="000000"/>
          <w:sz w:val="24"/>
        </w:rPr>
        <w:t>指示</w:t>
      </w:r>
      <w:r>
        <w:rPr>
          <w:rFonts w:ascii="楷体_GB2312" w:eastAsia="楷体_GB2312"/>
          <w:color w:val="000000"/>
          <w:sz w:val="24"/>
        </w:rPr>
        <w:t>表示、交流</w:t>
      </w:r>
      <w:r>
        <w:rPr>
          <w:rFonts w:hint="eastAsia" w:ascii="楷体_GB2312" w:eastAsia="楷体_GB2312"/>
          <w:color w:val="000000"/>
          <w:sz w:val="24"/>
        </w:rPr>
        <w:t>板</w:t>
      </w:r>
      <w:r>
        <w:rPr>
          <w:rFonts w:ascii="楷体_GB2312" w:eastAsia="楷体_GB2312"/>
          <w:color w:val="000000"/>
          <w:sz w:val="24"/>
        </w:rPr>
        <w:t>等。</w:t>
      </w:r>
    </w:p>
    <w:p w14:paraId="7DC9606D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11.考点</w:t>
      </w:r>
      <w:r>
        <w:rPr>
          <w:rFonts w:ascii="楷体_GB2312" w:eastAsia="楷体_GB2312"/>
          <w:color w:val="000000"/>
          <w:sz w:val="24"/>
        </w:rPr>
        <w:t>提供能够完成考试所需、数量充足的盲文</w:t>
      </w:r>
      <w:r>
        <w:rPr>
          <w:rFonts w:hint="eastAsia" w:ascii="楷体_GB2312" w:eastAsia="楷体_GB2312"/>
          <w:color w:val="000000"/>
          <w:sz w:val="24"/>
        </w:rPr>
        <w:t>纸</w:t>
      </w:r>
      <w:r>
        <w:rPr>
          <w:rFonts w:ascii="楷体_GB2312" w:eastAsia="楷体_GB2312"/>
          <w:color w:val="000000"/>
          <w:sz w:val="24"/>
        </w:rPr>
        <w:t>和普通</w:t>
      </w:r>
      <w:r>
        <w:rPr>
          <w:rFonts w:hint="eastAsia" w:ascii="楷体_GB2312" w:eastAsia="楷体_GB2312"/>
          <w:color w:val="000000"/>
          <w:sz w:val="24"/>
        </w:rPr>
        <w:t>白纸</w:t>
      </w:r>
      <w:r>
        <w:rPr>
          <w:rFonts w:ascii="楷体_GB2312" w:eastAsia="楷体_GB2312"/>
          <w:color w:val="000000"/>
          <w:sz w:val="24"/>
        </w:rPr>
        <w:t>。</w:t>
      </w:r>
    </w:p>
    <w:p w14:paraId="4B4F8B37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12.其他必要且能够提供的合理便利。</w:t>
      </w:r>
    </w:p>
    <w:p w14:paraId="74E518DC">
      <w:pPr>
        <w:pStyle w:val="2"/>
        <w:spacing w:before="0" w:after="0" w:line="400" w:lineRule="exact"/>
        <w:ind w:firstLine="482" w:firstLineChars="200"/>
        <w:jc w:val="left"/>
        <w:rPr>
          <w:rFonts w:ascii="Times New Roman" w:hAnsi="Times New Roman"/>
        </w:rPr>
      </w:pPr>
      <w:bookmarkStart w:id="2" w:name="_Toc2665_WPSOffice_Level1"/>
      <w:r>
        <w:rPr>
          <w:rFonts w:hint="eastAsia" w:ascii="Times New Roman" w:hAnsi="Times New Roman"/>
        </w:rPr>
        <w:t>二、</w:t>
      </w:r>
      <w:r>
        <w:rPr>
          <w:rFonts w:ascii="Times New Roman" w:hAnsi="Times New Roman"/>
        </w:rPr>
        <w:t xml:space="preserve"> 听力残疾考生</w:t>
      </w:r>
      <w:bookmarkEnd w:id="2"/>
    </w:p>
    <w:p w14:paraId="1F1D5CDD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1．听力残疾考生，经申请审核后可免除听力考试。免除听力考试残疾考生的成绩，按“考生笔试成绩(除听力部分)×总分值/笔试总分（除听力部分）”计算，且不再提供原始分数成绩报告单。</w:t>
      </w:r>
    </w:p>
    <w:p w14:paraId="5B69A256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2．听力部分免考的残疾考生，听力考试部分作答无效。其他考生进行听力考试期间，听力免考的残疾考生不得翻看和作答，听力考试结束后，方可答题。</w:t>
      </w:r>
    </w:p>
    <w:p w14:paraId="3A476CF2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3．有听力、言语残疾考生参加考试的，有条件的考点，应配备持有中级（含）以上资格证书的手语翻译人员，负责协助残疾考生解决在违禁物品检查、入场、考试和交卷离场过程中可能和监考人员间的言语交流障碍问题。但手语翻译人员仅限于将监考员的指令情况告知残疾考生，对试题内容不能做任何解释，也不得帮助残疾考生进行作答。不具配备手语翻译人员的考点和考场，应准备用于提醒残疾考生各项注意事项的文字指示标识，监考员按照组考程序工作要求，按时、准确向残疾考生进行提示。如确有必要，监考员可以通过交流板用笔谈的方式与残疾考生交流，笔谈文字记录待考试结束后随考生记录单一并上交。</w:t>
      </w:r>
    </w:p>
    <w:p w14:paraId="05C55EB2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4.考试结束后，听力残疾考生答题卡同其他答题卡一同送交省教育考试院。</w:t>
      </w:r>
    </w:p>
    <w:p w14:paraId="1E18DA76">
      <w:pPr>
        <w:pStyle w:val="2"/>
        <w:spacing w:before="0" w:after="0" w:line="400" w:lineRule="exact"/>
        <w:ind w:firstLine="482" w:firstLineChars="200"/>
        <w:jc w:val="left"/>
        <w:rPr>
          <w:rFonts w:ascii="Times New Roman" w:hAnsi="Times New Roman"/>
        </w:rPr>
      </w:pPr>
      <w:bookmarkStart w:id="3" w:name="_Toc15942_WPSOffice_Level1"/>
      <w:r>
        <w:rPr>
          <w:rFonts w:hint="eastAsia" w:ascii="Times New Roman" w:hAnsi="Times New Roman"/>
        </w:rPr>
        <w:t>三、视力残疾</w:t>
      </w:r>
      <w:r>
        <w:rPr>
          <w:rFonts w:ascii="Times New Roman" w:hAnsi="Times New Roman"/>
        </w:rPr>
        <w:t>考生</w:t>
      </w:r>
      <w:bookmarkEnd w:id="3"/>
    </w:p>
    <w:p w14:paraId="27D1F511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1.视力残疾考生，经申请审核后可使用现行盲文试卷或大字号试卷。 </w:t>
      </w:r>
    </w:p>
    <w:p w14:paraId="7F8321D4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2.有考生使用大字号试卷或普通试卷的考场，应配备考生所需照明台灯的电源接线板或插座等辅助设备。</w:t>
      </w:r>
    </w:p>
    <w:p w14:paraId="4BB584C3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3.有考生使用盲文试卷的考场，应准备充足的盲文纸和白纸。考场配备的2两名监考员中，应至少有1名具有较高的盲文水平。该名监考员除履行相关的考务操作要求外，还要负责回答考生提出的关于盲文试卷印制不清的问题。回答时，监考员依据与盲文试卷所配套的普通试卷（明眼文试卷）只能告诉考生盲文点（包括位置、点数等）情况，对试卷内容不得作任何解释。</w:t>
      </w:r>
    </w:p>
    <w:p w14:paraId="681AE977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4.考试结束后，大字号试卷须随试卷一同送交。盲文试卷须由考点院校组织具有盲文翻译经验，水平较高且熟悉学科专业人员（不少于2人），将盲文试卷翻译成明眼文至答题卡中，并同其他答题卡一同送交。</w:t>
      </w:r>
    </w:p>
    <w:p w14:paraId="2EA6D077">
      <w:pPr>
        <w:pStyle w:val="2"/>
        <w:spacing w:before="0" w:after="0" w:line="400" w:lineRule="exact"/>
        <w:ind w:firstLine="482" w:firstLineChars="200"/>
        <w:jc w:val="left"/>
        <w:rPr>
          <w:rFonts w:ascii="Times New Roman" w:hAnsi="Times New Roman"/>
        </w:rPr>
      </w:pPr>
      <w:bookmarkStart w:id="4" w:name="_Toc18654_WPSOffice_Level1"/>
      <w:r>
        <w:rPr>
          <w:rFonts w:hint="eastAsia" w:ascii="Times New Roman" w:hAnsi="Times New Roman"/>
        </w:rPr>
        <w:t>四、</w:t>
      </w:r>
      <w:r>
        <w:rPr>
          <w:rFonts w:ascii="Times New Roman" w:hAnsi="Times New Roman"/>
        </w:rPr>
        <w:t>申请合理便利程序</w:t>
      </w:r>
      <w:bookmarkEnd w:id="4"/>
    </w:p>
    <w:p w14:paraId="65D2A548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1.报名参加CET并申请提供合理便利的残疾考生，应于报名结束前向所在学校提</w:t>
      </w:r>
      <w:r>
        <w:rPr>
          <w:rFonts w:hint="eastAsia" w:ascii="楷体_GB2312" w:eastAsia="楷体_GB2312"/>
          <w:color w:val="000000"/>
          <w:sz w:val="24"/>
          <w:lang w:val="en-US" w:eastAsia="zh-CN"/>
        </w:rPr>
        <w:t>交</w:t>
      </w:r>
      <w:r>
        <w:rPr>
          <w:rFonts w:hint="eastAsia" w:ascii="楷体_GB2312" w:eastAsia="楷体_GB2312"/>
          <w:color w:val="0000FF"/>
          <w:sz w:val="24"/>
        </w:rPr>
        <w:t>合理便利申请表</w:t>
      </w:r>
      <w:r>
        <w:rPr>
          <w:rFonts w:hint="eastAsia" w:ascii="楷体_GB2312" w:eastAsia="楷体_GB2312"/>
          <w:color w:val="0000FF"/>
          <w:sz w:val="24"/>
          <w:lang w:eastAsia="zh-CN"/>
        </w:rPr>
        <w:t>（</w:t>
      </w:r>
      <w:r>
        <w:rPr>
          <w:rFonts w:hint="eastAsia" w:ascii="楷体_GB2312" w:eastAsia="楷体_GB2312"/>
          <w:color w:val="0000FF"/>
          <w:sz w:val="24"/>
          <w:lang w:val="en-US" w:eastAsia="zh-CN"/>
        </w:rPr>
        <w:t>见文后附件</w:t>
      </w:r>
      <w:r>
        <w:rPr>
          <w:rFonts w:hint="eastAsia" w:ascii="楷体_GB2312" w:eastAsia="楷体_GB2312"/>
          <w:color w:val="0000FF"/>
          <w:sz w:val="24"/>
          <w:lang w:eastAsia="zh-CN"/>
        </w:rPr>
        <w:t>）</w:t>
      </w:r>
      <w:r>
        <w:rPr>
          <w:rFonts w:hint="eastAsia" w:ascii="楷体_GB2312" w:eastAsia="楷体_GB2312"/>
          <w:color w:val="000000"/>
          <w:sz w:val="24"/>
          <w:lang w:eastAsia="zh-CN"/>
        </w:rPr>
        <w:t>，</w:t>
      </w:r>
      <w:r>
        <w:rPr>
          <w:rFonts w:hint="eastAsia" w:ascii="楷体_GB2312" w:eastAsia="楷体_GB2312"/>
          <w:color w:val="0000FF"/>
          <w:sz w:val="24"/>
        </w:rPr>
        <w:t>本人的第二代</w:t>
      </w:r>
      <w:r>
        <w:rPr>
          <w:rFonts w:hint="eastAsia" w:ascii="楷体_GB2312" w:eastAsia="楷体_GB2312"/>
          <w:color w:val="0000FF"/>
          <w:sz w:val="24"/>
          <w:lang w:val="en-US" w:eastAsia="zh-CN"/>
        </w:rPr>
        <w:t>身份证、</w:t>
      </w:r>
      <w:r>
        <w:rPr>
          <w:rFonts w:hint="eastAsia" w:ascii="楷体_GB2312" w:eastAsia="楷体_GB2312"/>
          <w:color w:val="0000FF"/>
          <w:sz w:val="24"/>
        </w:rPr>
        <w:t>《中华人民共和国残疾人证》</w:t>
      </w:r>
      <w:r>
        <w:rPr>
          <w:rFonts w:hint="eastAsia" w:ascii="楷体_GB2312" w:eastAsia="楷体_GB2312"/>
          <w:color w:val="0000FF"/>
          <w:sz w:val="24"/>
          <w:lang w:val="en-US" w:eastAsia="zh-CN"/>
        </w:rPr>
        <w:t>三个材料的扫描件，合成一个PDF，发学院负责四六级考试教学秘书，审核无误转教务处杜老师</w:t>
      </w:r>
      <w:r>
        <w:rPr>
          <w:rFonts w:hint="eastAsia" w:ascii="楷体_GB2312" w:eastAsia="楷体_GB2312"/>
          <w:color w:val="0000FF"/>
          <w:sz w:val="24"/>
        </w:rPr>
        <w:t>。</w:t>
      </w:r>
      <w:r>
        <w:rPr>
          <w:rFonts w:hint="eastAsia" w:ascii="楷体_GB2312" w:eastAsia="楷体_GB2312"/>
          <w:color w:val="000000"/>
          <w:sz w:val="24"/>
        </w:rPr>
        <w:t>如由法定监护人代办，还应提供法定监护人的相关有效身份证件复印件及联系方式等。</w:t>
      </w:r>
      <w:bookmarkStart w:id="9" w:name="_GoBack"/>
      <w:bookmarkEnd w:id="9"/>
    </w:p>
    <w:p w14:paraId="711C358A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2.考点对申请信息进行审核后，由考点向省教育考试院提出书面申请。</w:t>
      </w:r>
    </w:p>
    <w:p w14:paraId="35876C85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3.省教育考试院负责审核确认各考点上报材料，并将审核情况汇总上报教育部考试中心。</w:t>
      </w:r>
    </w:p>
    <w:p w14:paraId="21743BFB">
      <w:pPr>
        <w:pStyle w:val="2"/>
        <w:spacing w:before="0" w:after="0" w:line="400" w:lineRule="exact"/>
        <w:ind w:firstLine="482" w:firstLineChars="200"/>
        <w:jc w:val="left"/>
        <w:rPr>
          <w:rFonts w:ascii="Times New Roman" w:hAnsi="Times New Roman"/>
        </w:rPr>
      </w:pPr>
      <w:bookmarkStart w:id="5" w:name="_Toc27644_WPSOffice_Level1"/>
      <w:r>
        <w:rPr>
          <w:rFonts w:hint="eastAsia" w:ascii="Times New Roman" w:hAnsi="Times New Roman"/>
        </w:rPr>
        <w:t>五、其他事项</w:t>
      </w:r>
      <w:bookmarkEnd w:id="5"/>
    </w:p>
    <w:p w14:paraId="643FCD5C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1.考点在已有突发事件应急预案基础上，制定具有适用于残疾考生特点的专项预案，并对相关考务工作人员进行必要的培训和演练。</w:t>
      </w:r>
    </w:p>
    <w:p w14:paraId="11A7F709">
      <w:pPr>
        <w:snapToGrid w:val="0"/>
        <w:spacing w:line="264" w:lineRule="auto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2.在组织残疾考生参加考试过程中违规行为的认定与处理同其他考生。</w:t>
      </w:r>
    </w:p>
    <w:p w14:paraId="6688EECF"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ascii="华文中宋" w:hAnsi="华文中宋" w:eastAsia="华文中宋"/>
          <w:sz w:val="30"/>
          <w:szCs w:val="30"/>
        </w:rPr>
        <w:br w:type="page"/>
      </w:r>
      <w:bookmarkStart w:id="6" w:name="_Toc22948_WPSOffice_Level1"/>
      <w:r>
        <w:rPr>
          <w:rFonts w:ascii="华文中宋" w:hAnsi="华文中宋" w:eastAsia="华文中宋"/>
          <w:sz w:val="30"/>
          <w:szCs w:val="30"/>
        </w:rPr>
        <w:t>在校残疾大学生报考_____年____月全国大学英语四、六级考试</w:t>
      </w:r>
      <w:bookmarkEnd w:id="6"/>
    </w:p>
    <w:p w14:paraId="13333B0A">
      <w:pPr>
        <w:jc w:val="center"/>
        <w:rPr>
          <w:rFonts w:eastAsia="方正小标宋_GBK"/>
          <w:sz w:val="30"/>
          <w:szCs w:val="30"/>
        </w:rPr>
      </w:pPr>
      <w:bookmarkStart w:id="7" w:name="_Toc27794_WPSOffice_Level1"/>
      <w:r>
        <w:rPr>
          <w:rFonts w:ascii="华文中宋" w:hAnsi="华文中宋" w:eastAsia="华文中宋"/>
          <w:sz w:val="30"/>
          <w:szCs w:val="30"/>
        </w:rPr>
        <w:t>合理便利申请表</w:t>
      </w:r>
      <w:bookmarkEnd w:id="7"/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1843"/>
        <w:gridCol w:w="2885"/>
      </w:tblGrid>
      <w:tr w14:paraId="4DB9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 w14:paraId="0E0DC0F3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学校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5F9A103D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 w14:paraId="6AC2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 w14:paraId="7C75101D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 w14:paraId="7C65F97A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C60948C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身份证件号</w:t>
            </w:r>
          </w:p>
        </w:tc>
        <w:tc>
          <w:tcPr>
            <w:tcW w:w="2885" w:type="dxa"/>
            <w:noWrap w:val="0"/>
            <w:vAlign w:val="center"/>
          </w:tcPr>
          <w:p w14:paraId="2B1E08B1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 w14:paraId="56A2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 w14:paraId="0E2ADB9E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残疾类型</w:t>
            </w:r>
          </w:p>
        </w:tc>
        <w:tc>
          <w:tcPr>
            <w:tcW w:w="1843" w:type="dxa"/>
            <w:noWrap w:val="0"/>
            <w:vAlign w:val="center"/>
          </w:tcPr>
          <w:p w14:paraId="3C2BFF03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0A8D099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残疾级别</w:t>
            </w:r>
          </w:p>
        </w:tc>
        <w:tc>
          <w:tcPr>
            <w:tcW w:w="2885" w:type="dxa"/>
            <w:noWrap w:val="0"/>
            <w:vAlign w:val="center"/>
          </w:tcPr>
          <w:p w14:paraId="63F73D25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 w14:paraId="77A0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noWrap w:val="0"/>
            <w:vAlign w:val="center"/>
          </w:tcPr>
          <w:p w14:paraId="55D0F373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27D24E75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 w14:paraId="340B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 w14:paraId="287201F4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申</w:t>
            </w:r>
          </w:p>
          <w:p w14:paraId="2CCD88DE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请</w:t>
            </w:r>
          </w:p>
          <w:p w14:paraId="4B254174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合</w:t>
            </w:r>
          </w:p>
          <w:p w14:paraId="65B9A29E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理</w:t>
            </w:r>
          </w:p>
          <w:p w14:paraId="707E32DC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便</w:t>
            </w:r>
          </w:p>
          <w:p w14:paraId="17F6E304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center"/>
          </w:tcPr>
          <w:p w14:paraId="0F3F0C1F">
            <w:pPr>
              <w:spacing w:line="500" w:lineRule="exact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请在对应的方框勾选（可多选）</w:t>
            </w:r>
          </w:p>
        </w:tc>
      </w:tr>
      <w:tr w14:paraId="5B7D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 w14:paraId="5D34A7F9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 w14:paraId="0F6DA18A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1.□使用大字号试卷  □ 使用普通试卷</w:t>
            </w:r>
          </w:p>
          <w:p w14:paraId="02F9543F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2.□免除听力考试</w:t>
            </w:r>
          </w:p>
          <w:p w14:paraId="5A377ED9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3.□携带照明台灯  □携带光学放大镜  □携带盲杖</w:t>
            </w:r>
          </w:p>
          <w:p w14:paraId="3EEEB10A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4.□携带助听器    □佩带人工耳蜗</w:t>
            </w:r>
          </w:p>
          <w:p w14:paraId="51C92BB7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5.□使用轮椅  □携带拐杖  □携带特殊桌椅</w:t>
            </w:r>
          </w:p>
          <w:p w14:paraId="2E8A4A24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6.□延长考试时间</w:t>
            </w:r>
          </w:p>
          <w:p w14:paraId="070D92E4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7.□需要引导辅助</w:t>
            </w:r>
          </w:p>
          <w:p w14:paraId="4DC3588F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8.□需要手语翻译</w:t>
            </w:r>
          </w:p>
          <w:p w14:paraId="21BE4247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9.□优先进入考点、考场</w:t>
            </w:r>
          </w:p>
        </w:tc>
      </w:tr>
      <w:tr w14:paraId="7B6A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817" w:type="dxa"/>
            <w:shd w:val="pct10" w:color="auto" w:fill="auto"/>
            <w:noWrap w:val="0"/>
            <w:vAlign w:val="center"/>
          </w:tcPr>
          <w:p w14:paraId="34E4956C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</w:t>
            </w:r>
          </w:p>
          <w:p w14:paraId="2AEE179B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它</w:t>
            </w:r>
          </w:p>
        </w:tc>
        <w:tc>
          <w:tcPr>
            <w:tcW w:w="7705" w:type="dxa"/>
            <w:gridSpan w:val="4"/>
            <w:noWrap w:val="0"/>
            <w:vAlign w:val="top"/>
          </w:tcPr>
          <w:p w14:paraId="7F5FB670">
            <w:pPr>
              <w:spacing w:line="48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如有其它便利申请，请在此栏内填写</w:t>
            </w:r>
          </w:p>
          <w:p w14:paraId="1C75857C">
            <w:pPr>
              <w:spacing w:line="480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 w14:paraId="3CB93FCA">
      <w:pPr>
        <w:spacing w:before="156" w:beforeLines="50"/>
        <w:ind w:firstLine="2160" w:firstLineChars="900"/>
        <w:rPr>
          <w:rFonts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申请人/申请人法定监护人签字：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</w:p>
    <w:p w14:paraId="14993856">
      <w:pPr>
        <w:jc w:val="center"/>
        <w:rPr>
          <w:rFonts w:ascii="楷体_GB2312" w:eastAsia="楷体_GB2312"/>
          <w:sz w:val="28"/>
          <w:szCs w:val="28"/>
        </w:rPr>
      </w:pPr>
      <w:bookmarkStart w:id="8" w:name="_Toc15687_WPSOffice_Level1"/>
      <w:r>
        <w:rPr>
          <w:rFonts w:hint="eastAsia" w:ascii="楷体_GB2312" w:eastAsia="楷体_GB2312"/>
          <w:sz w:val="28"/>
          <w:szCs w:val="28"/>
        </w:rPr>
        <w:t>(</w:t>
      </w:r>
      <w:r>
        <w:rPr>
          <w:rFonts w:hint="eastAsia" w:ascii="楷体_GB2312" w:eastAsia="楷体_GB2312"/>
          <w:szCs w:val="21"/>
        </w:rPr>
        <w:t>法定监护人签字的情况说明，并提供监护人的相关有效身份证件、联系方式等</w:t>
      </w:r>
      <w:r>
        <w:rPr>
          <w:rFonts w:hint="eastAsia" w:ascii="楷体_GB2312" w:eastAsia="楷体_GB2312"/>
          <w:sz w:val="28"/>
          <w:szCs w:val="28"/>
        </w:rPr>
        <w:t>)</w:t>
      </w:r>
      <w:bookmarkEnd w:id="8"/>
    </w:p>
    <w:p w14:paraId="0D4B4D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N2FiY2E3ZWRiZmFhOTE2N2RkZGMyYWEwZWRjZjgifQ=="/>
  </w:docVars>
  <w:rsids>
    <w:rsidRoot w:val="619E35FB"/>
    <w:rsid w:val="02376814"/>
    <w:rsid w:val="619E35FB"/>
    <w:rsid w:val="6747198A"/>
    <w:rsid w:val="6A92296C"/>
    <w:rsid w:val="6B1001B8"/>
    <w:rsid w:val="6D3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9" w:lineRule="auto"/>
      <w:outlineLvl w:val="5"/>
    </w:pPr>
    <w:rPr>
      <w:rFonts w:ascii="Cambria" w:hAnsi="Cambria"/>
      <w:b/>
      <w:bCs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1944</Words>
  <Characters>1993</Characters>
  <Lines>0</Lines>
  <Paragraphs>0</Paragraphs>
  <TotalTime>8</TotalTime>
  <ScaleCrop>false</ScaleCrop>
  <LinksUpToDate>false</LinksUpToDate>
  <CharactersWithSpaces>2025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2021-10-06T09:30:00Z</dcterms:created>
  <dc:creator>Administrator</dc:creator>
  <cp:lastModifiedBy>杜承意</cp:lastModifiedBy>
  <dcterms:modified xsi:type="dcterms:W3CDTF">2025-03-05T02:31:08Z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6D9CE2ED2A894228A8F366D929C8E282_12</vt:lpwstr>
  </property>
  <property fmtid="{D5CDD505-2E9C-101B-9397-08002B2CF9AE}" pid="4" name="KSOTemplateDocerSaveRecord">
    <vt:lpwstr>eyJoZGlkIjoiMGMzN2FiY2E3ZWRiZmFhOTE2N2RkZGMyYWEwZWRjZjgiLCJ1c2VySWQiOiIxOTAxNjk0NDMifQ==</vt:lpwstr>
  </property>
</Properties>
</file>