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firstLine="640" w:firstLineChars="200"/>
        <w:jc w:val="center"/>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教师资格校考笔试《幼儿园活动设计与案例分析》考试大纲</w:t>
      </w: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一、专业名称：</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学前教育</w:t>
      </w:r>
    </w:p>
    <w:p>
      <w:pPr>
        <w:numPr>
          <w:ilvl w:val="0"/>
          <w:numId w:val="0"/>
        </w:numPr>
        <w:spacing w:line="360" w:lineRule="auto"/>
        <w:ind w:firstLine="560" w:firstLineChars="200"/>
        <w:jc w:val="both"/>
        <w:rPr>
          <w:rFonts w:hint="default"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二、国内专业代码</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：040106</w:t>
      </w:r>
    </w:p>
    <w:p>
      <w:pPr>
        <w:numPr>
          <w:ilvl w:val="0"/>
          <w:numId w:val="0"/>
        </w:numPr>
        <w:spacing w:line="360" w:lineRule="auto"/>
        <w:ind w:firstLine="560" w:firstLineChars="200"/>
        <w:jc w:val="both"/>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三、考试科目名称：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幼儿园活动设计与案例分析</w:t>
      </w:r>
    </w:p>
    <w:p>
      <w:pPr>
        <w:numPr>
          <w:ilvl w:val="0"/>
          <w:numId w:val="0"/>
        </w:numPr>
        <w:spacing w:line="360" w:lineRule="auto"/>
        <w:ind w:firstLine="560" w:firstLineChars="200"/>
        <w:jc w:val="both"/>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四、考试时长：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100分钟</w:t>
      </w: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五、考试目标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（一）学前儿童健康教育的知识与能力。</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系统掌握学前儿童健康领域教育的基础知识与相关理论，能够熟练地设计幼儿园健康领域教育活动方案，并能对所开展的健康领域教育活动进行较为深入的反思并有一定的改进策略。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（二）学前儿童语言教育的知识与能力。</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掌握学前儿童语言教育基本概念、基本理论和基本观点，理解学前儿童语言教育的目标、内容和教学方法。能根据所学的知识进行学前儿童语言教育活动设计，并能有效组织实施幼儿语言教育活动，能用科学的眼光对待学前儿童语言教育中的问题与现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（三）学前儿童社会教育的知识与能力。</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系统掌握幼儿社会领域教育的基础知识，包括学前儿童社会性发展的目标、内容、方法与途径，能够熟练地设计幼儿园社会领域教育活动方案，能有效组织与实施幼儿园社会领域教育活动，并能对学前儿童社会教育中的问题与现象进行较为深入的反思并有一定的改进策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（四）学前儿童科学教育的知识与能力。</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树立正确的科学教育观和方法论，掌握学前儿童科学教育的基本理论与方法，掌握各类幼儿园科学活动的教育要求、设计与组织实施策略，能根据幼儿身心发展的规律和学习特点设计并独立组织和评价幼儿科学活动，善于观察、分析和引导活动中幼儿的行为和思维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（五）学前儿童美术教育的知识与能力。</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掌握学前儿童美术教育的目标与内容、理解幼儿与美术学科相关的身心发展规律和学习特点、掌握幼儿园美术教学的基本方法与策略、合理设计与组织幼儿美术教育活动、具备评价幼儿园美术教育活动的能力。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（六）学前儿童音乐教育的知识与能力。</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掌握学前儿童音乐教育的基本知识，包括学前儿童音乐教育的目标、内容、方法，设计不同类型的音乐活动，合理地制定音乐活动目标，选择音乐活动内容，有效组织实施音乐活动，并科学评价音乐活动。</w:t>
      </w: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六、考试内容模块与要求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考试内容主要涵盖学前儿童健康教育、学前儿童语言教育、学前儿童社会教育、学前儿童科学教育、学前儿童美术教育、学前儿童音乐教育等六个模块。能力要求分为了解、理解、熟悉、掌握、运用五个层次。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具体考试内容与要求如下：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（一）学前儿童健康教育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1. 掌握健康及学前儿童健康教育的内涵；理解学前儿童健康教育的特点和意义及主要因素；形成正确的学前儿童健康教育观念，并能用正确的观念指导学前儿童健康教育工作。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2. 理解学前儿童健康教育内容选择的依据与学前儿童健康教育内容编排的原则；熟悉学前儿童健康教育内容类型与范围；掌握学前儿童健康教育总目标及价值取向；熟悉《纲要》《指南》中学前儿童健康领域分类目标及年龄阶段目标内容。掌握学前儿童健康教育活动目标的表述要求；能科学地制定学前儿童健康教育活动目标，能合理地选择学前儿童健康教育的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3.掌握《指南》中学前儿童健康教育活动的组织与指导要点；能设计学前儿童安全教育、身体保护和生活自理能力教育、心理健康教育、体育等活动方案；并能组织和指导学前儿童安全教育、身体保护和生活自理能力教育、饮食与营养教育、心理健康教育、体育等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4.了解学前儿童健康教育评价的功能、作用、类型；理解学前儿童健康教育评价的方法、原则；熟悉学前儿童健康教育评价的内容；掌握学前儿童健康教育评价的概念；能对学前儿童健康教育活动进行评价；能对学前儿童健康发展进行评价；能对托幼机构健康环境及健康服务进行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（二）学前儿童语言教育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1.掌握学前儿童语言教育的意义、内涵、特点、设计要点；熟悉《幼儿园教育指导纲要》中语言领域的目标、内容要求及指导要点；掌握影响学前儿童语言发生与发展的因素，树立正确的学前儿童语言教育观。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2.了解0-6岁学前儿童语音、词汇和语法的发展情况，并掌握相对应的教育指导方法。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3.理解幼儿园谈话活动的基本特征，明确其教育目标和主要类型；初步掌握谈幼儿园话活动的设计与组织要点。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4.理解幼儿园讲述活动的基本特征，明确其主要类型和教育目标；初步掌握幼儿园讲述活动的设计与组织方法。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5.理解幼儿园听说游戏的基本特征，明确其主要类型和教育目标；初步掌握幼儿园听说游戏的设计与组织方法。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6.理解儿童文学教育活动的价值取向、选材要求、基本特征和主要类型，初步掌握儿童文学教育活动设计与组织的要点。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7.理解儿童早期阅读能力的发展规律，早期阅读活动的基本特征，明确其主要类型，初步掌握幼儿园早期阅读准备活动的设计与组织要点。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（三）学前儿童社会教育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1.了解学前儿童社会性发展的主要内容及影响因素；掌握学前儿童社会性发展的影响因素及其价值。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2.了解学前儿童社会教育的目标确立、内容选择的依据；熟悉学前儿童社会教育目标确定的原则；熟悉学前儿童社会教育各种途径、方法的来源或种类；熟悉《纲要》《指南》中学前儿童社会领域的总目标、年龄阶段目标及学前儿童社会教育的核心内容；掌握学前儿童社会性活动目标的制定方法；灵活运用学前儿童社会教育的途径与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3.理解幼儿园社会教育活动方案设计的要素；掌握幼儿园社会教育主题方案设计的基本步骤；能够设计编制主题网络图。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4.了解学前儿童自我意识的内涵及发展过程</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zh-CN" w:eastAsia="zh-CN" w:bidi="ar"/>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理解学前儿童自我意识教育的作用；掌握学前儿童自我意识发展的特点与目标；能够设计与组织适合年龄特征的自我意识活动并能进行反思评价。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5.理解学前儿童社会认知的含义</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zh-CN" w:eastAsia="zh-CN" w:bidi="ar"/>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掌握学前儿童社会认知教育活动的内容；能够设计与组织学前儿童社会认知教育活动方案并能进行反思评价。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6.了解不同年龄学前儿童社会交往发展的年龄特征；初步应用学前儿童社会交往能力的培养方法；能够设计与组织学前儿童社会交往能力发展的相关教育活动并能进行反思评价。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default"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7.理解学前儿童多元文化认知的概念与意义；理解不同年龄学前儿童多元文化认知发展的年龄特征；掌握学前儿童多元文化认知教育的特点与实施方法；能够设计与组织学前儿童多元文化认知教育活动并能进行反思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（四）学前儿童科学教育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1.了解国内外学前儿童科学教育的发展；理解学前儿童科学的特点及学前儿童科学教育的内涵。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2.能结合《幼儿园教育指导纲要（试行）》和《3-6岁儿童学习与发展指南》掌握幼儿园各年龄段语言教育的目标；能够从年龄特征、活动类型两个维度分析语言教育活动目标确定的适合程度；能对活动内容、活动方法、活动准备、活动过程和活动效果进行初步评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3.掌握观察认识型、实验探究型、讨论交流型、技术制作型科学活动的设计方法和技能；能设计科学实验、科学游戏和科学小制作作品；掌握幼儿园科学教育活动的说课方法与要求并掌握说课技能。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4.掌握学前儿童数学教育目标和内容；掌握学前儿童数学教育的途径、方法和环境创设；理解并掌握学前儿童感知集合、数概念与运算能力、时间与空间概念的发展与教育。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default"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5.掌握区域科学活动环境创设的意义及方法；掌握创设自然角、科学区及科学发现室的要求和方法；具备设计与指导各类区域科学教育活动的能力和技能。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6.理解和掌握主题科学探究活动的设计原理；掌握不同主题科学探究活动的设计与实施。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（五）学前儿童美术教育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1．掌握学前儿童艺术教育的目标与内容；确立科学的学前儿童美术观，初步感知学前儿童艺术教育的要求与指导建议。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2．掌握儿童美术教育的基本内涵，知道各类型美术活动的艺术特征；掌握学前儿童美术教育的目标、内容；理解学前儿童美术教育的实施原则。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3.科学理解学前儿童美术欣赏的重要意义；理解幼儿与美术学科相关的身心发展规律和学习特点；熟悉幼儿欣赏活动的心理发展与发展阶段；掌握幼儿园美术欣赏活动的基本方法与策略；合理设计与组织幼儿美术欣赏教育活动；具有观察、记录、分析幼儿美术欣赏发展的能力；具备评价幼儿园美术欣赏教育活动的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4.科学理解学前儿童美术绘画、手工创作的重要意义；熟悉幼儿绘画、手工活动的心理发展与发展阶段；掌握幼儿园绘画、手工活动的基本方法与策略；合理设计与组织幼儿美术绘画、手工教育活动；具有观察、记录、分析幼儿绘画、手工发展的能力；具备评价幼儿园绘画、手工教育活动的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bCs/>
          <w:i w:val="0"/>
          <w:iCs w:val="0"/>
          <w:caps w:val="0"/>
          <w:color w:val="000000" w:themeColor="text1"/>
          <w:spacing w:val="0"/>
          <w:kern w:val="0"/>
          <w:sz w:val="24"/>
          <w:szCs w:val="24"/>
          <w:u w:val="none" w:color="000000" w:themeColor="text1"/>
          <w:lang w:val="en-US" w:eastAsia="zh-CN" w:bidi="ar"/>
          <w14:textFill>
            <w14:solidFill>
              <w14:schemeClr w14:val="tx1"/>
            </w14:solidFill>
          </w14:textFill>
        </w:rPr>
        <w:t>（六）学前儿童音乐教育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1.了解学前儿童音乐的特点、起源等；知道学前儿童音乐能力发展特点；认识到学前儿童音乐教育对儿童发展的重要价值；掌握学前儿童音乐教育的目标、内容与方法。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2.掌握幼儿园歌唱活动的教育内容及歌唱活动教材选择的基本知识；掌握新授歌曲活动的设计与组织的方法，初步会设计歌唱活动的方案；了解在歌唱活动中培养幼儿创造能力的途径。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3.掌握幼儿园韵律活动的教育内容及韵律活动材料选择的基本知识；了解新授韵律活动的设计与组织的形式方法；初步尝试和组织指导幼儿开展韵律活动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4.理解打击乐活动对于儿童合作意识、合作能力、组织纪律和责任感等良好社会品质的发展意义，建立重视儿童节奏教学的意识及科学教学观；掌握幼儿园打击演奏活动的教育内容及打击乐演奏活动材料选择和基本知识；了解幼儿园打击乐器演奏的整体教学方法；初步会组织和指导幼儿开展打击乐器演奏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5．掌握幼儿园音乐欣赏活动教育内容，明确培养幼儿倾听声音的途径，了解音乐欣赏活动材料选择和基本知识；掌握培养幼儿对音乐表现手段认识能力的活动方式；初步掌握组织和指导幼儿开展音乐欣赏活动的步骤与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default"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kern w:val="0"/>
          <w:sz w:val="24"/>
          <w:szCs w:val="24"/>
          <w:u w:val="none" w:color="000000" w:themeColor="text1"/>
          <w:lang w:val="en-US" w:eastAsia="zh-CN" w:bidi="ar"/>
          <w14:textFill>
            <w14:solidFill>
              <w14:schemeClr w14:val="tx1"/>
            </w14:solidFill>
          </w14:textFill>
        </w:rPr>
        <w:t>6.了解学前儿童音乐活动的评价内容、评价方法及意义；了解学前儿童音乐活动评价的理论；学会对学前儿童音乐活动过程的分析评价</w:t>
      </w:r>
    </w:p>
    <w:p>
      <w:pPr>
        <w:numPr>
          <w:ilvl w:val="0"/>
          <w:numId w:val="0"/>
        </w:numPr>
        <w:spacing w:line="360" w:lineRule="auto"/>
        <w:ind w:firstLine="560" w:firstLineChars="200"/>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七、试卷结构</w:t>
      </w:r>
    </w:p>
    <w:p>
      <w:pPr>
        <w:numPr>
          <w:ilvl w:val="0"/>
          <w:numId w:val="0"/>
        </w:numPr>
        <w:spacing w:line="360" w:lineRule="auto"/>
        <w:ind w:left="1117" w:leftChars="532" w:firstLine="240" w:firstLineChars="100"/>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试卷模块内容、分值分配和题型要求。如下表：</w:t>
      </w:r>
    </w:p>
    <w:p>
      <w:pPr>
        <w:numPr>
          <w:ilvl w:val="0"/>
          <w:numId w:val="0"/>
        </w:numPr>
        <w:spacing w:line="360" w:lineRule="auto"/>
        <w:ind w:left="1117" w:leftChars="532" w:firstLine="240" w:firstLineChars="100"/>
        <w:jc w:val="both"/>
        <w:rPr>
          <w:rFonts w:hint="eastAsia" w:ascii="宋体" w:hAnsi="宋体" w:eastAsia="宋体" w:cs="宋体"/>
          <w:color w:val="000000" w:themeColor="text1"/>
          <w:sz w:val="24"/>
          <w:szCs w:val="24"/>
          <w:lang w:val="en-US" w:eastAsia="zh-CN"/>
          <w14:textFill>
            <w14:solidFill>
              <w14:schemeClr w14:val="tx1"/>
            </w14:solidFill>
          </w14:textFill>
        </w:rPr>
      </w:pPr>
    </w:p>
    <w:tbl>
      <w:tblPr>
        <w:tblStyle w:val="4"/>
        <w:tblpPr w:leftFromText="180" w:rightFromText="180" w:vertAnchor="text" w:horzAnchor="page" w:tblpXSpec="center" w:tblpY="-249"/>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3134"/>
        <w:gridCol w:w="1225"/>
        <w:gridCol w:w="3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50" w:type="pct"/>
            <w:noWrap w:val="0"/>
            <w:vAlign w:val="center"/>
          </w:tcPr>
          <w:p>
            <w:pPr>
              <w:adjustRightInd w:val="0"/>
              <w:snapToGrid w:val="0"/>
              <w:spacing w:line="320" w:lineRule="exact"/>
              <w:jc w:val="center"/>
              <w:rPr>
                <w:rFonts w:hint="eastAsia" w:ascii="宋体" w:hAnsi="宋体" w:eastAsiaTheme="minorEastAsia"/>
                <w:b/>
                <w:color w:val="000000" w:themeColor="text1"/>
                <w:sz w:val="24"/>
                <w:lang w:eastAsia="zh-CN"/>
                <w14:textFill>
                  <w14:solidFill>
                    <w14:schemeClr w14:val="tx1"/>
                  </w14:solidFill>
                </w14:textFill>
              </w:rPr>
            </w:pPr>
            <w:r>
              <w:rPr>
                <w:rFonts w:hint="eastAsia" w:ascii="宋体" w:hAnsi="宋体"/>
                <w:b/>
                <w:color w:val="000000" w:themeColor="text1"/>
                <w:sz w:val="24"/>
                <w:lang w:eastAsia="zh-CN"/>
                <w14:textFill>
                  <w14:solidFill>
                    <w14:schemeClr w14:val="tx1"/>
                  </w14:solidFill>
                </w14:textFill>
              </w:rPr>
              <w:t>序号</w:t>
            </w:r>
          </w:p>
        </w:tc>
        <w:tc>
          <w:tcPr>
            <w:tcW w:w="1725" w:type="pct"/>
            <w:noWrap w:val="0"/>
            <w:vAlign w:val="center"/>
          </w:tcPr>
          <w:p>
            <w:pPr>
              <w:adjustRightInd w:val="0"/>
              <w:snapToGrid w:val="0"/>
              <w:spacing w:line="320" w:lineRule="exact"/>
              <w:jc w:val="center"/>
              <w:rPr>
                <w:rFonts w:hint="eastAsia" w:ascii="宋体" w:hAnsi="宋体" w:eastAsiaTheme="minorEastAsia"/>
                <w:b/>
                <w:color w:val="000000" w:themeColor="text1"/>
                <w:sz w:val="24"/>
                <w:lang w:val="en-US" w:eastAsia="zh-CN"/>
                <w14:textFill>
                  <w14:solidFill>
                    <w14:schemeClr w14:val="tx1"/>
                  </w14:solidFill>
                </w14:textFill>
              </w:rPr>
            </w:pPr>
            <w:r>
              <w:rPr>
                <w:rFonts w:hint="eastAsia" w:ascii="宋体" w:hAnsi="宋体"/>
                <w:b/>
                <w:color w:val="000000" w:themeColor="text1"/>
                <w:sz w:val="24"/>
                <w14:textFill>
                  <w14:solidFill>
                    <w14:schemeClr w14:val="tx1"/>
                  </w14:solidFill>
                </w14:textFill>
              </w:rPr>
              <w:t>模  块</w:t>
            </w: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lang w:eastAsia="zh-CN"/>
                <w14:textFill>
                  <w14:solidFill>
                    <w14:schemeClr w14:val="tx1"/>
                  </w14:solidFill>
                </w14:textFill>
              </w:rPr>
              <w:t>内</w:t>
            </w: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lang w:eastAsia="zh-CN"/>
                <w14:textFill>
                  <w14:solidFill>
                    <w14:schemeClr w14:val="tx1"/>
                  </w14:solidFill>
                </w14:textFill>
              </w:rPr>
              <w:t>容</w:t>
            </w:r>
          </w:p>
        </w:tc>
        <w:tc>
          <w:tcPr>
            <w:tcW w:w="674" w:type="pct"/>
            <w:noWrap w:val="0"/>
            <w:vAlign w:val="center"/>
          </w:tcPr>
          <w:p>
            <w:pPr>
              <w:adjustRightInd w:val="0"/>
              <w:snapToGrid w:val="0"/>
              <w:spacing w:line="320" w:lineRule="exact"/>
              <w:jc w:val="center"/>
              <w:rPr>
                <w:rFonts w:hint="eastAsia" w:ascii="宋体" w:hAnsi="宋体" w:eastAsiaTheme="minorEastAsia"/>
                <w:b/>
                <w:color w:val="000000" w:themeColor="text1"/>
                <w:sz w:val="24"/>
                <w:lang w:eastAsia="zh-CN"/>
                <w14:textFill>
                  <w14:solidFill>
                    <w14:schemeClr w14:val="tx1"/>
                  </w14:solidFill>
                </w14:textFill>
              </w:rPr>
            </w:pPr>
            <w:r>
              <w:rPr>
                <w:rFonts w:hint="eastAsia" w:ascii="宋体" w:hAnsi="宋体"/>
                <w:b/>
                <w:color w:val="000000" w:themeColor="text1"/>
                <w:sz w:val="24"/>
                <w:lang w:eastAsia="zh-CN"/>
                <w14:textFill>
                  <w14:solidFill>
                    <w14:schemeClr w14:val="tx1"/>
                  </w14:solidFill>
                </w14:textFill>
              </w:rPr>
              <w:t>分值</w:t>
            </w:r>
          </w:p>
        </w:tc>
        <w:tc>
          <w:tcPr>
            <w:tcW w:w="1848" w:type="pct"/>
            <w:noWrap w:val="0"/>
            <w:vAlign w:val="center"/>
          </w:tcPr>
          <w:p>
            <w:pPr>
              <w:adjustRightInd w:val="0"/>
              <w:snapToGrid w:val="0"/>
              <w:spacing w:line="32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题  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750" w:type="pct"/>
            <w:noWrap w:val="0"/>
            <w:vAlign w:val="center"/>
          </w:tcPr>
          <w:p>
            <w:pPr>
              <w:adjustRightInd w:val="0"/>
              <w:snapToGrid w:val="0"/>
              <w:spacing w:line="320" w:lineRule="exact"/>
              <w:jc w:val="center"/>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1</w:t>
            </w:r>
          </w:p>
          <w:p>
            <w:pPr>
              <w:adjustRightInd w:val="0"/>
              <w:snapToGrid w:val="0"/>
              <w:spacing w:line="320" w:lineRule="exact"/>
              <w:jc w:val="center"/>
              <w:rPr>
                <w:rFonts w:hint="eastAsia" w:ascii="宋体" w:hAnsi="宋体" w:eastAsiaTheme="minorEastAsia"/>
                <w:color w:val="000000" w:themeColor="text1"/>
                <w:sz w:val="24"/>
                <w:lang w:val="en-US" w:eastAsia="zh-CN"/>
                <w14:textFill>
                  <w14:solidFill>
                    <w14:schemeClr w14:val="tx1"/>
                  </w14:solidFill>
                </w14:textFill>
              </w:rPr>
            </w:pPr>
          </w:p>
        </w:tc>
        <w:tc>
          <w:tcPr>
            <w:tcW w:w="1725"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14:textFill>
                  <w14:solidFill>
                    <w14:schemeClr w14:val="tx1"/>
                  </w14:solidFill>
                </w14:textFill>
              </w:rPr>
              <w:t>学前</w:t>
            </w:r>
            <w:r>
              <w:rPr>
                <w:rFonts w:hint="eastAsia" w:ascii="宋体" w:hAnsi="宋体"/>
                <w:color w:val="000000" w:themeColor="text1"/>
                <w:sz w:val="24"/>
                <w:lang w:eastAsia="zh-CN"/>
                <w14:textFill>
                  <w14:solidFill>
                    <w14:schemeClr w14:val="tx1"/>
                  </w14:solidFill>
                </w14:textFill>
              </w:rPr>
              <w:t>儿童健康教育</w:t>
            </w:r>
          </w:p>
        </w:tc>
        <w:tc>
          <w:tcPr>
            <w:tcW w:w="674" w:type="pct"/>
            <w:noWrap w:val="0"/>
            <w:vAlign w:val="center"/>
          </w:tcPr>
          <w:p>
            <w:pPr>
              <w:adjustRightInd w:val="0"/>
              <w:snapToGrid w:val="0"/>
              <w:spacing w:line="320" w:lineRule="exact"/>
              <w:jc w:val="center"/>
              <w:rPr>
                <w:rFonts w:hint="eastAsia"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20%</w:t>
            </w:r>
          </w:p>
        </w:tc>
        <w:tc>
          <w:tcPr>
            <w:tcW w:w="1848"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简答题</w:t>
            </w:r>
          </w:p>
          <w:p>
            <w:pPr>
              <w:adjustRightInd w:val="0"/>
              <w:snapToGrid w:val="0"/>
              <w:spacing w:line="320" w:lineRule="exact"/>
              <w:jc w:val="center"/>
              <w:rPr>
                <w:rFonts w:ascii="宋体" w:hAnsi="宋体"/>
                <w:color w:val="000000" w:themeColor="text1"/>
                <w:spacing w:val="-20"/>
                <w:sz w:val="24"/>
                <w14:textFill>
                  <w14:solidFill>
                    <w14:schemeClr w14:val="tx1"/>
                  </w14:solidFill>
                </w14:textFill>
              </w:rPr>
            </w:pPr>
            <w:r>
              <w:rPr>
                <w:rFonts w:hint="eastAsia" w:ascii="宋体" w:hAnsi="宋体"/>
                <w:color w:val="000000" w:themeColor="text1"/>
                <w:sz w:val="24"/>
                <w14:textFill>
                  <w14:solidFill>
                    <w14:schemeClr w14:val="tx1"/>
                  </w14:solidFill>
                </w14:textFill>
              </w:rPr>
              <w:t>材料分析题</w:t>
            </w:r>
          </w:p>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活动设计题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750" w:type="pct"/>
            <w:noWrap w:val="0"/>
            <w:vAlign w:val="center"/>
          </w:tcPr>
          <w:p>
            <w:pPr>
              <w:adjustRightInd w:val="0"/>
              <w:snapToGrid w:val="0"/>
              <w:spacing w:line="320" w:lineRule="exact"/>
              <w:jc w:val="center"/>
              <w:rPr>
                <w:rFonts w:hint="default"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w:t>
            </w:r>
          </w:p>
        </w:tc>
        <w:tc>
          <w:tcPr>
            <w:tcW w:w="1725"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kern w:val="18"/>
                <w:sz w:val="24"/>
                <w14:textFill>
                  <w14:solidFill>
                    <w14:schemeClr w14:val="tx1"/>
                  </w14:solidFill>
                </w14:textFill>
              </w:rPr>
              <w:t>学前儿童</w:t>
            </w:r>
            <w:r>
              <w:rPr>
                <w:rFonts w:hint="eastAsia" w:ascii="宋体" w:hAnsi="宋体"/>
                <w:color w:val="000000" w:themeColor="text1"/>
                <w:kern w:val="18"/>
                <w:sz w:val="24"/>
                <w:lang w:eastAsia="zh-CN"/>
                <w14:textFill>
                  <w14:solidFill>
                    <w14:schemeClr w14:val="tx1"/>
                  </w14:solidFill>
                </w14:textFill>
              </w:rPr>
              <w:t>语言教育</w:t>
            </w:r>
          </w:p>
        </w:tc>
        <w:tc>
          <w:tcPr>
            <w:tcW w:w="674" w:type="pct"/>
            <w:noWrap w:val="0"/>
            <w:vAlign w:val="center"/>
          </w:tcPr>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20%</w:t>
            </w:r>
          </w:p>
        </w:tc>
        <w:tc>
          <w:tcPr>
            <w:tcW w:w="1848"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简答题</w:t>
            </w:r>
          </w:p>
          <w:p>
            <w:pPr>
              <w:adjustRightInd w:val="0"/>
              <w:snapToGrid w:val="0"/>
              <w:spacing w:line="320" w:lineRule="exact"/>
              <w:jc w:val="center"/>
              <w:rPr>
                <w:rFonts w:ascii="宋体" w:hAnsi="宋体"/>
                <w:color w:val="000000" w:themeColor="text1"/>
                <w:spacing w:val="-20"/>
                <w:sz w:val="24"/>
                <w14:textFill>
                  <w14:solidFill>
                    <w14:schemeClr w14:val="tx1"/>
                  </w14:solidFill>
                </w14:textFill>
              </w:rPr>
            </w:pPr>
            <w:r>
              <w:rPr>
                <w:rFonts w:hint="eastAsia" w:ascii="宋体" w:hAnsi="宋体"/>
                <w:color w:val="000000" w:themeColor="text1"/>
                <w:sz w:val="24"/>
                <w14:textFill>
                  <w14:solidFill>
                    <w14:schemeClr w14:val="tx1"/>
                  </w14:solidFill>
                </w14:textFill>
              </w:rPr>
              <w:t>材料分析题</w:t>
            </w:r>
          </w:p>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活动设计题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750" w:type="pct"/>
            <w:noWrap w:val="0"/>
            <w:vAlign w:val="center"/>
          </w:tcPr>
          <w:p>
            <w:pPr>
              <w:adjustRightInd w:val="0"/>
              <w:snapToGrid w:val="0"/>
              <w:spacing w:line="320" w:lineRule="exact"/>
              <w:jc w:val="center"/>
              <w:rPr>
                <w:rFonts w:hint="default"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3</w:t>
            </w:r>
          </w:p>
        </w:tc>
        <w:tc>
          <w:tcPr>
            <w:tcW w:w="1725" w:type="pct"/>
            <w:noWrap w:val="0"/>
            <w:vAlign w:val="center"/>
          </w:tcPr>
          <w:p>
            <w:pPr>
              <w:adjustRightInd w:val="0"/>
              <w:snapToGrid w:val="0"/>
              <w:spacing w:line="32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学前教育</w:t>
            </w:r>
            <w:r>
              <w:rPr>
                <w:rFonts w:hint="eastAsia" w:ascii="宋体" w:hAnsi="宋体"/>
                <w:color w:val="000000" w:themeColor="text1"/>
                <w:sz w:val="24"/>
                <w:lang w:eastAsia="zh-CN"/>
                <w14:textFill>
                  <w14:solidFill>
                    <w14:schemeClr w14:val="tx1"/>
                  </w14:solidFill>
                </w14:textFill>
              </w:rPr>
              <w:t>社会教育</w:t>
            </w:r>
          </w:p>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p>
        </w:tc>
        <w:tc>
          <w:tcPr>
            <w:tcW w:w="674" w:type="pct"/>
            <w:noWrap w:val="0"/>
            <w:vAlign w:val="center"/>
          </w:tcPr>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20%</w:t>
            </w:r>
          </w:p>
        </w:tc>
        <w:tc>
          <w:tcPr>
            <w:tcW w:w="1848"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简答题</w:t>
            </w:r>
          </w:p>
          <w:p>
            <w:pPr>
              <w:adjustRightInd w:val="0"/>
              <w:snapToGrid w:val="0"/>
              <w:spacing w:line="320" w:lineRule="exact"/>
              <w:jc w:val="center"/>
              <w:rPr>
                <w:rFonts w:ascii="宋体" w:hAnsi="宋体"/>
                <w:color w:val="000000" w:themeColor="text1"/>
                <w:spacing w:val="-20"/>
                <w:sz w:val="24"/>
                <w14:textFill>
                  <w14:solidFill>
                    <w14:schemeClr w14:val="tx1"/>
                  </w14:solidFill>
                </w14:textFill>
              </w:rPr>
            </w:pPr>
            <w:r>
              <w:rPr>
                <w:rFonts w:hint="eastAsia" w:ascii="宋体" w:hAnsi="宋体"/>
                <w:color w:val="000000" w:themeColor="text1"/>
                <w:sz w:val="24"/>
                <w14:textFill>
                  <w14:solidFill>
                    <w14:schemeClr w14:val="tx1"/>
                  </w14:solidFill>
                </w14:textFill>
              </w:rPr>
              <w:t>材料分析题</w:t>
            </w:r>
          </w:p>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活动设计题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750" w:type="pct"/>
            <w:noWrap w:val="0"/>
            <w:vAlign w:val="center"/>
          </w:tcPr>
          <w:p>
            <w:pPr>
              <w:adjustRightInd w:val="0"/>
              <w:snapToGrid w:val="0"/>
              <w:spacing w:line="320" w:lineRule="exact"/>
              <w:jc w:val="center"/>
              <w:rPr>
                <w:rFonts w:hint="default" w:ascii="宋体" w:hAnsi="宋体" w:eastAsiaTheme="minorEastAsia"/>
                <w:color w:val="000000" w:themeColor="text1"/>
                <w:kern w:val="18"/>
                <w:sz w:val="24"/>
                <w:lang w:val="en-US" w:eastAsia="zh-CN"/>
                <w14:textFill>
                  <w14:solidFill>
                    <w14:schemeClr w14:val="tx1"/>
                  </w14:solidFill>
                </w14:textFill>
              </w:rPr>
            </w:pPr>
            <w:r>
              <w:rPr>
                <w:rFonts w:hint="eastAsia" w:ascii="宋体" w:hAnsi="宋体"/>
                <w:color w:val="000000" w:themeColor="text1"/>
                <w:kern w:val="18"/>
                <w:sz w:val="24"/>
                <w:lang w:val="en-US" w:eastAsia="zh-CN"/>
                <w14:textFill>
                  <w14:solidFill>
                    <w14:schemeClr w14:val="tx1"/>
                  </w14:solidFill>
                </w14:textFill>
              </w:rPr>
              <w:t>4</w:t>
            </w:r>
          </w:p>
        </w:tc>
        <w:tc>
          <w:tcPr>
            <w:tcW w:w="1725"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学前儿童科学教育</w:t>
            </w:r>
          </w:p>
          <w:p>
            <w:pPr>
              <w:adjustRightInd w:val="0"/>
              <w:snapToGrid w:val="0"/>
              <w:spacing w:line="320" w:lineRule="exact"/>
              <w:jc w:val="center"/>
              <w:rPr>
                <w:rFonts w:hint="eastAsia" w:ascii="宋体" w:hAnsi="宋体" w:eastAsiaTheme="minorEastAsia"/>
                <w:color w:val="000000" w:themeColor="text1"/>
                <w:kern w:val="18"/>
                <w:sz w:val="24"/>
                <w:lang w:eastAsia="zh-CN"/>
                <w14:textFill>
                  <w14:solidFill>
                    <w14:schemeClr w14:val="tx1"/>
                  </w14:solidFill>
                </w14:textFill>
              </w:rPr>
            </w:pPr>
          </w:p>
        </w:tc>
        <w:tc>
          <w:tcPr>
            <w:tcW w:w="674" w:type="pct"/>
            <w:noWrap w:val="0"/>
            <w:vAlign w:val="center"/>
          </w:tcPr>
          <w:p>
            <w:pPr>
              <w:adjustRightInd w:val="0"/>
              <w:snapToGrid w:val="0"/>
              <w:spacing w:line="320" w:lineRule="exact"/>
              <w:jc w:val="center"/>
              <w:rPr>
                <w:rFonts w:hint="eastAsia"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20%</w:t>
            </w:r>
          </w:p>
        </w:tc>
        <w:tc>
          <w:tcPr>
            <w:tcW w:w="1848"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简答题</w:t>
            </w:r>
          </w:p>
          <w:p>
            <w:pPr>
              <w:adjustRightInd w:val="0"/>
              <w:snapToGrid w:val="0"/>
              <w:spacing w:line="320" w:lineRule="exact"/>
              <w:jc w:val="center"/>
              <w:rPr>
                <w:rFonts w:ascii="宋体" w:hAnsi="宋体"/>
                <w:color w:val="000000" w:themeColor="text1"/>
                <w:spacing w:val="-20"/>
                <w:sz w:val="24"/>
                <w14:textFill>
                  <w14:solidFill>
                    <w14:schemeClr w14:val="tx1"/>
                  </w14:solidFill>
                </w14:textFill>
              </w:rPr>
            </w:pPr>
            <w:r>
              <w:rPr>
                <w:rFonts w:hint="eastAsia" w:ascii="宋体" w:hAnsi="宋体"/>
                <w:color w:val="000000" w:themeColor="text1"/>
                <w:sz w:val="24"/>
                <w14:textFill>
                  <w14:solidFill>
                    <w14:schemeClr w14:val="tx1"/>
                  </w14:solidFill>
                </w14:textFill>
              </w:rPr>
              <w:t>材料分析题</w:t>
            </w:r>
          </w:p>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活动设计题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750" w:type="pct"/>
            <w:noWrap w:val="0"/>
            <w:vAlign w:val="center"/>
          </w:tcPr>
          <w:p>
            <w:pPr>
              <w:adjustRightInd w:val="0"/>
              <w:snapToGrid w:val="0"/>
              <w:spacing w:line="320" w:lineRule="exact"/>
              <w:jc w:val="center"/>
              <w:rPr>
                <w:rFonts w:hint="default"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5</w:t>
            </w:r>
          </w:p>
        </w:tc>
        <w:tc>
          <w:tcPr>
            <w:tcW w:w="1725"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学前儿童美术教育</w:t>
            </w:r>
          </w:p>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学前儿童音乐教育</w:t>
            </w:r>
          </w:p>
        </w:tc>
        <w:tc>
          <w:tcPr>
            <w:tcW w:w="674" w:type="pct"/>
            <w:noWrap w:val="0"/>
            <w:vAlign w:val="center"/>
          </w:tcPr>
          <w:p>
            <w:pPr>
              <w:adjustRightInd w:val="0"/>
              <w:snapToGrid w:val="0"/>
              <w:spacing w:line="320" w:lineRule="exact"/>
              <w:jc w:val="center"/>
              <w:rPr>
                <w:rFonts w:hint="eastAsia"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20%</w:t>
            </w:r>
          </w:p>
        </w:tc>
        <w:tc>
          <w:tcPr>
            <w:tcW w:w="1848" w:type="pct"/>
            <w:noWrap w:val="0"/>
            <w:vAlign w:val="center"/>
          </w:tcPr>
          <w:p>
            <w:pPr>
              <w:adjustRightInd w:val="0"/>
              <w:snapToGrid w:val="0"/>
              <w:spacing w:line="320" w:lineRule="exact"/>
              <w:jc w:val="center"/>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简答题</w:t>
            </w:r>
          </w:p>
          <w:p>
            <w:pPr>
              <w:adjustRightInd w:val="0"/>
              <w:snapToGrid w:val="0"/>
              <w:spacing w:line="320" w:lineRule="exact"/>
              <w:jc w:val="center"/>
              <w:rPr>
                <w:rFonts w:ascii="宋体" w:hAnsi="宋体"/>
                <w:color w:val="000000" w:themeColor="text1"/>
                <w:spacing w:val="-20"/>
                <w:sz w:val="24"/>
                <w14:textFill>
                  <w14:solidFill>
                    <w14:schemeClr w14:val="tx1"/>
                  </w14:solidFill>
                </w14:textFill>
              </w:rPr>
            </w:pPr>
            <w:r>
              <w:rPr>
                <w:rFonts w:hint="eastAsia" w:ascii="宋体" w:hAnsi="宋体"/>
                <w:color w:val="000000" w:themeColor="text1"/>
                <w:sz w:val="24"/>
                <w14:textFill>
                  <w14:solidFill>
                    <w14:schemeClr w14:val="tx1"/>
                  </w14:solidFill>
                </w14:textFill>
              </w:rPr>
              <w:t>材料分析题</w:t>
            </w:r>
          </w:p>
          <w:p>
            <w:pPr>
              <w:adjustRightInd w:val="0"/>
              <w:snapToGrid w:val="0"/>
              <w:spacing w:line="320" w:lineRule="exact"/>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活动设计题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pct"/>
            <w:noWrap w:val="0"/>
            <w:vAlign w:val="center"/>
          </w:tcPr>
          <w:p>
            <w:pPr>
              <w:adjustRightInd w:val="0"/>
              <w:snapToGrid w:val="0"/>
              <w:spacing w:line="320" w:lineRule="exact"/>
              <w:ind w:firstLine="482"/>
              <w:jc w:val="center"/>
              <w:rPr>
                <w:rFonts w:hint="eastAsia" w:ascii="宋体" w:hAnsi="宋体"/>
                <w:b/>
                <w:color w:val="000000" w:themeColor="text1"/>
                <w:sz w:val="24"/>
                <w14:textFill>
                  <w14:solidFill>
                    <w14:schemeClr w14:val="tx1"/>
                  </w14:solidFill>
                </w14:textFill>
              </w:rPr>
            </w:pPr>
          </w:p>
        </w:tc>
        <w:tc>
          <w:tcPr>
            <w:tcW w:w="1725" w:type="pct"/>
            <w:noWrap w:val="0"/>
            <w:vAlign w:val="center"/>
          </w:tcPr>
          <w:p>
            <w:pPr>
              <w:adjustRightInd w:val="0"/>
              <w:snapToGrid w:val="0"/>
              <w:spacing w:line="32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  计</w:t>
            </w:r>
          </w:p>
        </w:tc>
        <w:tc>
          <w:tcPr>
            <w:tcW w:w="674" w:type="pct"/>
            <w:noWrap w:val="0"/>
            <w:vAlign w:val="center"/>
          </w:tcPr>
          <w:p>
            <w:pPr>
              <w:adjustRightInd w:val="0"/>
              <w:snapToGrid w:val="0"/>
              <w:spacing w:line="320" w:lineRule="exact"/>
              <w:jc w:val="center"/>
              <w:rPr>
                <w:rFonts w:hint="eastAsia"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14:textFill>
                  <w14:solidFill>
                    <w14:schemeClr w14:val="tx1"/>
                  </w14:solidFill>
                </w14:textFill>
              </w:rPr>
              <w:t>100</w:t>
            </w:r>
            <w:r>
              <w:rPr>
                <w:rFonts w:hint="eastAsia" w:ascii="宋体" w:hAnsi="宋体"/>
                <w:color w:val="000000" w:themeColor="text1"/>
                <w:sz w:val="24"/>
                <w:lang w:val="en-US" w:eastAsia="zh-CN"/>
                <w14:textFill>
                  <w14:solidFill>
                    <w14:schemeClr w14:val="tx1"/>
                  </w14:solidFill>
                </w14:textFill>
              </w:rPr>
              <w:t>%</w:t>
            </w:r>
          </w:p>
        </w:tc>
        <w:tc>
          <w:tcPr>
            <w:tcW w:w="1848" w:type="pct"/>
            <w:noWrap w:val="0"/>
            <w:vAlign w:val="center"/>
          </w:tcPr>
          <w:p>
            <w:pPr>
              <w:adjustRightInd w:val="0"/>
              <w:snapToGrid w:val="0"/>
              <w:spacing w:line="320" w:lineRule="exact"/>
              <w:jc w:val="center"/>
              <w:rPr>
                <w:rFonts w:hint="eastAsia" w:ascii="宋体" w:hAnsi="宋体" w:eastAsiaTheme="minorEastAsia"/>
                <w:color w:val="000000" w:themeColor="text1"/>
                <w:sz w:val="24"/>
                <w:lang w:eastAsia="zh-CN"/>
                <w14:textFill>
                  <w14:solidFill>
                    <w14:schemeClr w14:val="tx1"/>
                  </w14:solidFill>
                </w14:textFill>
              </w:rPr>
            </w:pPr>
            <w:r>
              <w:rPr>
                <w:rFonts w:hint="eastAsia" w:ascii="宋体" w:hAnsi="宋体"/>
                <w:color w:val="000000" w:themeColor="text1"/>
                <w:spacing w:val="-20"/>
                <w:sz w:val="24"/>
                <w:lang w:eastAsia="zh-CN"/>
                <w14:textFill>
                  <w14:solidFill>
                    <w14:schemeClr w14:val="tx1"/>
                  </w14:solidFill>
                </w14:textFill>
              </w:rPr>
              <w:t>简答及材料分析</w:t>
            </w:r>
            <w:r>
              <w:rPr>
                <w:rFonts w:hint="eastAsia" w:ascii="宋体" w:hAnsi="宋体"/>
                <w:color w:val="000000" w:themeColor="text1"/>
                <w:spacing w:val="-20"/>
                <w:sz w:val="24"/>
                <w14:textFill>
                  <w14:solidFill>
                    <w14:schemeClr w14:val="tx1"/>
                  </w14:solidFill>
                </w14:textFill>
              </w:rPr>
              <w:t>题 ：</w:t>
            </w:r>
            <w:r>
              <w:rPr>
                <w:rFonts w:hint="eastAsia" w:ascii="宋体" w:hAnsi="宋体"/>
                <w:color w:val="000000" w:themeColor="text1"/>
                <w:sz w:val="24"/>
                <w14:textFill>
                  <w14:solidFill>
                    <w14:schemeClr w14:val="tx1"/>
                  </w14:solidFill>
                </w14:textFill>
              </w:rPr>
              <w:t>约</w:t>
            </w:r>
            <w:r>
              <w:rPr>
                <w:rFonts w:hint="eastAsia" w:ascii="宋体" w:hAnsi="宋体"/>
                <w:color w:val="000000" w:themeColor="text1"/>
                <w:sz w:val="24"/>
                <w:lang w:val="en-US" w:eastAsia="zh-CN"/>
                <w14:textFill>
                  <w14:solidFill>
                    <w14:schemeClr w14:val="tx1"/>
                  </w14:solidFill>
                </w14:textFill>
              </w:rPr>
              <w:t>4</w:t>
            </w:r>
            <w:r>
              <w:rPr>
                <w:rFonts w:hint="eastAsia" w:ascii="宋体" w:hAnsi="宋体"/>
                <w:color w:val="000000" w:themeColor="text1"/>
                <w:sz w:val="24"/>
                <w14:textFill>
                  <w14:solidFill>
                    <w14:schemeClr w14:val="tx1"/>
                  </w14:solidFill>
                </w14:textFill>
              </w:rPr>
              <w:t>0</w:t>
            </w:r>
            <w:r>
              <w:rPr>
                <w:rFonts w:hint="eastAsia" w:ascii="宋体" w:hAnsi="宋体"/>
                <w:color w:val="000000" w:themeColor="text1"/>
                <w:sz w:val="24"/>
                <w:lang w:val="en-US" w:eastAsia="zh-CN"/>
                <w14:textFill>
                  <w14:solidFill>
                    <w14:schemeClr w14:val="tx1"/>
                  </w14:solidFill>
                </w14:textFill>
              </w:rPr>
              <w:t>%</w:t>
            </w:r>
          </w:p>
          <w:p>
            <w:pPr>
              <w:adjustRightInd w:val="0"/>
              <w:snapToGrid w:val="0"/>
              <w:spacing w:line="320" w:lineRule="exact"/>
              <w:jc w:val="center"/>
              <w:rPr>
                <w:rFonts w:hint="eastAsia" w:ascii="宋体" w:hAnsi="宋体" w:eastAsiaTheme="minorEastAsia"/>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活动设计</w:t>
            </w:r>
            <w:r>
              <w:rPr>
                <w:rFonts w:hint="eastAsia" w:ascii="宋体" w:hAnsi="宋体"/>
                <w:color w:val="000000" w:themeColor="text1"/>
                <w:spacing w:val="-20"/>
                <w:sz w:val="24"/>
                <w14:textFill>
                  <w14:solidFill>
                    <w14:schemeClr w14:val="tx1"/>
                  </w14:solidFill>
                </w14:textFill>
              </w:rPr>
              <w:t xml:space="preserve">题 </w:t>
            </w:r>
            <w:r>
              <w:rPr>
                <w:rFonts w:hint="eastAsia" w:ascii="宋体" w:hAnsi="宋体"/>
                <w:color w:val="000000" w:themeColor="text1"/>
                <w:spacing w:val="-20"/>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约</w:t>
            </w:r>
            <w:r>
              <w:rPr>
                <w:rFonts w:hint="eastAsia" w:ascii="宋体" w:hAnsi="宋体"/>
                <w:color w:val="000000" w:themeColor="text1"/>
                <w:sz w:val="24"/>
                <w:lang w:val="en-US" w:eastAsia="zh-CN"/>
                <w14:textFill>
                  <w14:solidFill>
                    <w14:schemeClr w14:val="tx1"/>
                  </w14:solidFill>
                </w14:textFill>
              </w:rPr>
              <w:t>60%</w:t>
            </w:r>
          </w:p>
        </w:tc>
      </w:tr>
    </w:tbl>
    <w:p>
      <w:pPr>
        <w:numPr>
          <w:ilvl w:val="0"/>
          <w:numId w:val="0"/>
        </w:numPr>
        <w:spacing w:line="360" w:lineRule="auto"/>
        <w:ind w:firstLine="560" w:firstLineChars="200"/>
        <w:jc w:val="both"/>
        <w:rPr>
          <w:rFonts w:hint="eastAsia" w:ascii="宋体" w:hAnsi="宋体"/>
          <w:b/>
          <w:color w:val="000000" w:themeColor="text1"/>
          <w:sz w:val="24"/>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八、题型示例</w:t>
      </w:r>
    </w:p>
    <w:p>
      <w:pPr>
        <w:numPr>
          <w:ilvl w:val="0"/>
          <w:numId w:val="0"/>
        </w:numPr>
        <w:spacing w:line="360" w:lineRule="auto"/>
        <w:ind w:left="0" w:leftChars="0" w:firstLine="482" w:firstLineChars="200"/>
        <w:jc w:val="both"/>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1.简答题</w:t>
      </w:r>
    </w:p>
    <w:p>
      <w:pPr>
        <w:numPr>
          <w:ilvl w:val="0"/>
          <w:numId w:val="0"/>
        </w:numPr>
        <w:spacing w:line="360" w:lineRule="auto"/>
        <w:ind w:left="0" w:leftChars="0" w:firstLine="480" w:firstLineChars="200"/>
        <w:jc w:val="both"/>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简述学前儿童语言教育评价有哪些内容。</w:t>
      </w:r>
    </w:p>
    <w:p>
      <w:pPr>
        <w:numPr>
          <w:ilvl w:val="0"/>
          <w:numId w:val="0"/>
        </w:numPr>
        <w:spacing w:line="360" w:lineRule="auto"/>
        <w:ind w:left="0" w:leftChars="0" w:firstLine="482" w:firstLineChars="200"/>
        <w:jc w:val="both"/>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 xml:space="preserve">2.材料分析题 </w:t>
      </w:r>
    </w:p>
    <w:p>
      <w:pPr>
        <w:numPr>
          <w:ilvl w:val="0"/>
          <w:numId w:val="0"/>
        </w:numPr>
        <w:spacing w:line="360" w:lineRule="auto"/>
        <w:ind w:left="0" w:leftChars="0" w:firstLine="480" w:firstLineChars="200"/>
        <w:jc w:val="both"/>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请分析下面案例中教师的教育行为和辉辉的行为表现，并提出帮助辉辉学会大胆表达自己想法的策略。</w:t>
      </w:r>
    </w:p>
    <w:p>
      <w:pPr>
        <w:ind w:firstLine="480" w:firstLineChars="200"/>
        <w:rPr>
          <w:rFonts w:hint="eastAsia" w:ascii="宋体" w:hAnsi="宋体"/>
          <w:color w:val="000000" w:themeColor="text1"/>
          <w:sz w:val="24"/>
          <w:lang w:val="en-US" w:eastAsia="zh-CN"/>
          <w14:textFill>
            <w14:solidFill>
              <w14:schemeClr w14:val="tx1"/>
            </w14:solidFill>
          </w14:textFill>
        </w:rPr>
      </w:pPr>
    </w:p>
    <w:p>
      <w:pPr>
        <w:spacing w:line="360" w:lineRule="auto"/>
        <w:ind w:firstLine="3494" w:firstLineChars="1450"/>
        <w:rPr>
          <w:rFonts w:hint="eastAsia" w:ascii="宋体" w:hAnsi="宋体" w:eastAsiaTheme="minorEastAsia"/>
          <w:b/>
          <w:color w:val="000000" w:themeColor="text1"/>
          <w:sz w:val="24"/>
          <w:lang w:eastAsia="zh-CN"/>
          <w14:textFill>
            <w14:solidFill>
              <w14:schemeClr w14:val="tx1"/>
            </w14:solidFill>
          </w14:textFill>
        </w:rPr>
      </w:pPr>
      <w:r>
        <w:rPr>
          <w:rFonts w:hint="eastAsia" w:ascii="宋体" w:hAnsi="宋体"/>
          <w:b/>
          <w:color w:val="000000" w:themeColor="text1"/>
          <w:sz w:val="24"/>
          <w:lang w:eastAsia="zh-CN"/>
          <w14:textFill>
            <w14:solidFill>
              <w14:schemeClr w14:val="tx1"/>
            </w14:solidFill>
          </w14:textFill>
        </w:rPr>
        <w:t>案例呈现</w:t>
      </w:r>
      <w:r>
        <w:rPr>
          <w:rFonts w:hint="eastAsia" w:ascii="宋体" w:hAnsi="宋体"/>
          <w:b/>
          <w:color w:val="000000" w:themeColor="text1"/>
          <w:sz w:val="24"/>
          <w14:textFill>
            <w14:solidFill>
              <w14:schemeClr w14:val="tx1"/>
            </w14:solidFill>
          </w14:textFill>
        </w:rPr>
        <w:t>：</w:t>
      </w:r>
      <w:r>
        <w:rPr>
          <w:rFonts w:hint="eastAsia" w:ascii="宋体" w:hAnsi="宋体"/>
          <w:b/>
          <w:color w:val="000000" w:themeColor="text1"/>
          <w:sz w:val="24"/>
          <w:lang w:eastAsia="zh-CN"/>
          <w14:textFill>
            <w14:solidFill>
              <w14:schemeClr w14:val="tx1"/>
            </w14:solidFill>
          </w14:textFill>
        </w:rPr>
        <w:t>腼腆的辉辉</w:t>
      </w:r>
    </w:p>
    <w:p>
      <w:pPr>
        <w:spacing w:line="360" w:lineRule="auto"/>
        <w:ind w:left="560" w:firstLine="480" w:firstLineChars="200"/>
        <w:rPr>
          <w:rFonts w:hint="eastAsia" w:ascii="楷体_GB2312" w:hAnsi="宋体" w:eastAsia="楷体_GB2312"/>
          <w:color w:val="000000" w:themeColor="text1"/>
          <w:sz w:val="24"/>
          <w14:textFill>
            <w14:solidFill>
              <w14:schemeClr w14:val="tx1"/>
            </w14:solidFill>
          </w14:textFill>
        </w:rPr>
      </w:pPr>
      <w:r>
        <w:rPr>
          <w:rFonts w:hint="eastAsia" w:ascii="楷体_GB2312" w:hAnsi="宋体" w:eastAsia="楷体_GB2312"/>
          <w:color w:val="000000" w:themeColor="text1"/>
          <w:sz w:val="24"/>
          <w:lang w:val="en-US" w:eastAsia="zh-CN"/>
          <w14:textFill>
            <w14:solidFill>
              <w14:schemeClr w14:val="tx1"/>
            </w14:solidFill>
          </w14:textFill>
        </w:rPr>
        <w:t>辉辉是个腼腆、害羞的孩子，平时很少说话，几乎从不发言。在今天的美术欣赏活动中，小朋友们兴趣很高，纷纷举手回答问题，连辉辉也举起了小手。老师高兴极了，连忙请他发言。辉辉站起来，小脸涨得通红，什么也不说，老师表扬辉辉有进步，能勇敢举手，并说没想好没关系。请他坐下再想想。过一会，老师提出新的问题时，辉辉又举起了小手，老师再次请他回答。可辉辉挠头，还是什么也说不出来，老师依然鼓励她继续努力，想好了再举手。又过了一会，老师给了辉辉第三次机会，辉辉依然什么也没有说出来。</w:t>
      </w:r>
    </w:p>
    <w:p>
      <w:pPr>
        <w:numPr>
          <w:ilvl w:val="0"/>
          <w:numId w:val="0"/>
        </w:numPr>
        <w:spacing w:line="360" w:lineRule="auto"/>
        <w:ind w:firstLine="964" w:firstLineChars="400"/>
        <w:jc w:val="both"/>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 xml:space="preserve">3.活动设计题 </w:t>
      </w:r>
    </w:p>
    <w:p>
      <w:pPr>
        <w:numPr>
          <w:ilvl w:val="0"/>
          <w:numId w:val="0"/>
        </w:numPr>
        <w:spacing w:line="360" w:lineRule="auto"/>
        <w:ind w:left="958" w:leftChars="456" w:firstLine="0" w:firstLineChars="0"/>
        <w:jc w:val="both"/>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请设计一份以《会变色的青蛙》为主题的大班科学教育活动方案。</w:t>
      </w:r>
    </w:p>
    <w:p>
      <w:pPr>
        <w:numPr>
          <w:ilvl w:val="0"/>
          <w:numId w:val="0"/>
        </w:numPr>
        <w:jc w:val="both"/>
        <w:rPr>
          <w:rFonts w:hint="default" w:ascii="仿宋_GB2312" w:hAnsi="仿宋_GB2312" w:eastAsia="仿宋_GB2312" w:cs="仿宋_GB2312"/>
          <w:color w:val="000000" w:themeColor="text1"/>
          <w:sz w:val="32"/>
          <w:szCs w:val="32"/>
          <w:lang w:val="en-US" w:eastAsia="zh-CN"/>
          <w14:textFill>
            <w14:solidFill>
              <w14:schemeClr w14:val="tx1"/>
            </w14:solidFill>
          </w14:textFill>
        </w:rPr>
      </w:pPr>
      <w:bookmarkStart w:id="0" w:name="_GoBack"/>
      <w:bookmarkEnd w:id="0"/>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p>
    <w:p>
      <w:pPr>
        <w:rPr>
          <w:color w:val="000000" w:themeColor="text1"/>
          <w14:textFill>
            <w14:solidFill>
              <w14:schemeClr w14:val="tx1"/>
            </w14:solidFill>
          </w14:textFill>
        </w:rPr>
      </w:pPr>
    </w:p>
    <w:sectPr>
      <w:pgSz w:w="11906" w:h="16838"/>
      <w:pgMar w:top="1157" w:right="1519" w:bottom="93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1C01675F"/>
    <w:rsid w:val="011F7384"/>
    <w:rsid w:val="02993D7D"/>
    <w:rsid w:val="04A24CDA"/>
    <w:rsid w:val="05641244"/>
    <w:rsid w:val="056805D2"/>
    <w:rsid w:val="062E41A8"/>
    <w:rsid w:val="06762CB3"/>
    <w:rsid w:val="07D77390"/>
    <w:rsid w:val="09E54A69"/>
    <w:rsid w:val="0CD87245"/>
    <w:rsid w:val="0D447CF4"/>
    <w:rsid w:val="0EAE546F"/>
    <w:rsid w:val="0EE40E63"/>
    <w:rsid w:val="0F1550E2"/>
    <w:rsid w:val="101D0C0F"/>
    <w:rsid w:val="10607279"/>
    <w:rsid w:val="10873825"/>
    <w:rsid w:val="113013BB"/>
    <w:rsid w:val="11A27AE4"/>
    <w:rsid w:val="12020A12"/>
    <w:rsid w:val="13F4398C"/>
    <w:rsid w:val="155E6C69"/>
    <w:rsid w:val="15785BB6"/>
    <w:rsid w:val="1821268E"/>
    <w:rsid w:val="1A0F39A0"/>
    <w:rsid w:val="1AAA335D"/>
    <w:rsid w:val="1B6006B8"/>
    <w:rsid w:val="1C01675F"/>
    <w:rsid w:val="1EDA58F1"/>
    <w:rsid w:val="1EF568DC"/>
    <w:rsid w:val="1F782DFB"/>
    <w:rsid w:val="210B3856"/>
    <w:rsid w:val="234B5247"/>
    <w:rsid w:val="24C6060B"/>
    <w:rsid w:val="29C26284"/>
    <w:rsid w:val="2C573C44"/>
    <w:rsid w:val="307E5457"/>
    <w:rsid w:val="30FC67FF"/>
    <w:rsid w:val="31123B71"/>
    <w:rsid w:val="31787A15"/>
    <w:rsid w:val="3194017B"/>
    <w:rsid w:val="31B639EF"/>
    <w:rsid w:val="331B765D"/>
    <w:rsid w:val="36B23009"/>
    <w:rsid w:val="376344AC"/>
    <w:rsid w:val="382804FD"/>
    <w:rsid w:val="382D47CF"/>
    <w:rsid w:val="383A0B03"/>
    <w:rsid w:val="393A469C"/>
    <w:rsid w:val="39B369B2"/>
    <w:rsid w:val="39DA5936"/>
    <w:rsid w:val="39E051C3"/>
    <w:rsid w:val="3B441E96"/>
    <w:rsid w:val="3B5C23E7"/>
    <w:rsid w:val="3BEA192B"/>
    <w:rsid w:val="3D6362DE"/>
    <w:rsid w:val="3ED965E3"/>
    <w:rsid w:val="404E288A"/>
    <w:rsid w:val="41466305"/>
    <w:rsid w:val="41D81760"/>
    <w:rsid w:val="42672C3F"/>
    <w:rsid w:val="431E31A2"/>
    <w:rsid w:val="455C6204"/>
    <w:rsid w:val="49AE2DA6"/>
    <w:rsid w:val="4A3D12CF"/>
    <w:rsid w:val="4B1C6E80"/>
    <w:rsid w:val="4D221AE1"/>
    <w:rsid w:val="4E6C4A9C"/>
    <w:rsid w:val="4F132029"/>
    <w:rsid w:val="53772C65"/>
    <w:rsid w:val="542F021D"/>
    <w:rsid w:val="546F45EF"/>
    <w:rsid w:val="54AB56D0"/>
    <w:rsid w:val="570309A9"/>
    <w:rsid w:val="57F347A6"/>
    <w:rsid w:val="58E33CEB"/>
    <w:rsid w:val="58EE3911"/>
    <w:rsid w:val="592838E3"/>
    <w:rsid w:val="597E4984"/>
    <w:rsid w:val="5A22472E"/>
    <w:rsid w:val="5D873027"/>
    <w:rsid w:val="5EE90E0D"/>
    <w:rsid w:val="624A00BC"/>
    <w:rsid w:val="63122EB5"/>
    <w:rsid w:val="655172FC"/>
    <w:rsid w:val="65CA38DD"/>
    <w:rsid w:val="65E654F1"/>
    <w:rsid w:val="65F476D5"/>
    <w:rsid w:val="660C769A"/>
    <w:rsid w:val="66D977D2"/>
    <w:rsid w:val="67691024"/>
    <w:rsid w:val="68F20AA9"/>
    <w:rsid w:val="6A17420B"/>
    <w:rsid w:val="6F3A7ED8"/>
    <w:rsid w:val="6F794406"/>
    <w:rsid w:val="6FB464F2"/>
    <w:rsid w:val="731431E4"/>
    <w:rsid w:val="734614A1"/>
    <w:rsid w:val="7386464D"/>
    <w:rsid w:val="73B227B2"/>
    <w:rsid w:val="75974D3A"/>
    <w:rsid w:val="761262E7"/>
    <w:rsid w:val="762D69CC"/>
    <w:rsid w:val="784F5123"/>
    <w:rsid w:val="789E20B4"/>
    <w:rsid w:val="792C22A5"/>
    <w:rsid w:val="79EF1F9F"/>
    <w:rsid w:val="7D900E35"/>
    <w:rsid w:val="7E8B6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400" w:lineRule="atLeast"/>
    </w:pPr>
    <w:rPr>
      <w:rFonts w:ascii="宋体" w:hAnsi="Courier New"/>
      <w:szCs w:val="20"/>
    </w:rPr>
  </w:style>
  <w:style w:type="paragraph" w:styleId="3">
    <w:name w:val="Normal (Web)"/>
    <w:basedOn w:val="1"/>
    <w:semiHidden/>
    <w:unhideWhenUsed/>
    <w:qFormat/>
    <w:uiPriority w:val="99"/>
    <w:pPr>
      <w:spacing w:before="100" w:beforeAutospacing="1" w:after="100" w:afterAutospacing="1"/>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4337</Words>
  <Characters>4401</Characters>
  <Lines>0</Lines>
  <Paragraphs>0</Paragraphs>
  <TotalTime>11</TotalTime>
  <ScaleCrop>false</ScaleCrop>
  <LinksUpToDate>false</LinksUpToDate>
  <CharactersWithSpaces>4451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2023-03-18T07:37:00Z</dcterms:created>
  <dc:creator>思</dc:creator>
  <cp:lastModifiedBy>童三红</cp:lastModifiedBy>
  <dcterms:modified xsi:type="dcterms:W3CDTF">2023-03-20T12:57:54Z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1C0EF8FB7A0F452EA94B06A618423163</vt:lpwstr>
  </property>
</Properties>
</file>