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8941F4">
      <w:pPr>
        <w:spacing w:before="156" w:line="260" w:lineRule="auto"/>
        <w:ind w:right="711"/>
        <w:jc w:val="center"/>
        <w:rPr>
          <w:rFonts w:ascii="宋体" w:hAnsi="宋体" w:eastAsia="宋体" w:cs="宋体"/>
          <w:sz w:val="48"/>
          <w:szCs w:val="48"/>
        </w:rPr>
      </w:pPr>
      <w:r>
        <w:rPr>
          <w:rFonts w:ascii="宋体" w:hAnsi="宋体" w:eastAsia="宋体" w:cs="宋体"/>
          <w:b/>
          <w:bCs/>
          <w:spacing w:val="-53"/>
          <w:sz w:val="48"/>
          <w:szCs w:val="48"/>
        </w:rPr>
        <w:t>省教育厅办公室关于开展省级本科智慧课程</w:t>
      </w:r>
      <w:r>
        <w:rPr>
          <w:rFonts w:ascii="宋体" w:hAnsi="宋体" w:eastAsia="宋体" w:cs="宋体"/>
          <w:b/>
          <w:bCs/>
          <w:spacing w:val="-44"/>
          <w:sz w:val="48"/>
          <w:szCs w:val="48"/>
        </w:rPr>
        <w:t>建设项目申报工作的通知</w:t>
      </w:r>
    </w:p>
    <w:p w14:paraId="73A0F185">
      <w:pPr>
        <w:spacing w:line="263" w:lineRule="auto"/>
        <w:rPr>
          <w:rFonts w:ascii="Arial"/>
          <w:sz w:val="21"/>
        </w:rPr>
      </w:pPr>
    </w:p>
    <w:p w14:paraId="7AA96327">
      <w:pPr>
        <w:spacing w:line="263" w:lineRule="auto"/>
        <w:rPr>
          <w:rFonts w:ascii="Arial"/>
          <w:sz w:val="21"/>
        </w:rPr>
      </w:pPr>
    </w:p>
    <w:p w14:paraId="6A158927">
      <w:pPr>
        <w:pStyle w:val="2"/>
        <w:spacing w:before="79" w:line="356" w:lineRule="auto"/>
        <w:ind w:right="406"/>
        <w:jc w:val="both"/>
        <w:rPr>
          <w:spacing w:val="-7"/>
        </w:rPr>
      </w:pPr>
      <w:r>
        <w:rPr>
          <w:spacing w:val="-7"/>
        </w:rPr>
        <w:t>各普通本科高等学校：</w:t>
      </w:r>
    </w:p>
    <w:p w14:paraId="1EDD075B">
      <w:pPr>
        <w:pStyle w:val="2"/>
        <w:spacing w:before="79" w:line="356" w:lineRule="auto"/>
        <w:ind w:right="406" w:firstLine="612" w:firstLineChars="200"/>
        <w:jc w:val="both"/>
        <w:rPr>
          <w:spacing w:val="-7"/>
        </w:rPr>
      </w:pPr>
      <w:r>
        <w:rPr>
          <w:spacing w:val="-7"/>
        </w:rPr>
        <w:t>为深入贯彻落实教育部等九部门《关于加快推进教育数字化的意见》和《湖北省“人工智能+教育”三年行动方案(2026—2028年)》《省教育厅办公室关于印发人工智能赋能高校人才培养若干</w:t>
      </w:r>
      <w:r>
        <w:rPr>
          <w:spacing w:val="-7"/>
        </w:rPr>
        <w:t>措施的通知》等文件精神，加快推进全省本科高校教育教学数智化转型，创新课堂教学模式与学习范式，推进省级本科智慧课程</w:t>
      </w:r>
      <w:r>
        <w:rPr>
          <w:spacing w:val="-7"/>
        </w:rPr>
        <w:t>体系建设，现就组织开展省级本科智慧课程建设项目申报工作通知如下。</w:t>
      </w:r>
    </w:p>
    <w:p w14:paraId="7F5A4885">
      <w:pPr>
        <w:pStyle w:val="2"/>
        <w:spacing w:before="79" w:line="356" w:lineRule="auto"/>
        <w:ind w:right="406" w:firstLine="615" w:firstLineChars="200"/>
        <w:jc w:val="both"/>
        <w:rPr>
          <w:b/>
          <w:bCs/>
          <w:spacing w:val="-7"/>
        </w:rPr>
      </w:pPr>
      <w:r>
        <w:rPr>
          <w:b/>
          <w:bCs/>
          <w:spacing w:val="-7"/>
        </w:rPr>
        <w:t>一、建设内容与核心要求</w:t>
      </w:r>
    </w:p>
    <w:p w14:paraId="3C567992">
      <w:pPr>
        <w:pStyle w:val="2"/>
        <w:spacing w:before="79" w:line="356" w:lineRule="auto"/>
        <w:ind w:right="406" w:firstLine="612" w:firstLineChars="200"/>
        <w:jc w:val="both"/>
        <w:rPr>
          <w:spacing w:val="-7"/>
        </w:rPr>
      </w:pPr>
      <w:r>
        <w:rPr>
          <w:spacing w:val="-7"/>
        </w:rPr>
        <w:t>智慧课程建设坚持立德树人根本任务，运用数字技术、人工</w:t>
      </w:r>
      <w:r>
        <w:rPr>
          <w:spacing w:val="-7"/>
        </w:rPr>
        <w:t>智能赋能课程备、教、育、学、改、考、评全流程，构建教师主导、学生中心、智能工具协同、虚实联动的数字化教学形态。具体建设规范及要求如下：</w:t>
      </w:r>
    </w:p>
    <w:p w14:paraId="73AD6480">
      <w:pPr>
        <w:pStyle w:val="2"/>
        <w:spacing w:before="79" w:line="356" w:lineRule="auto"/>
        <w:ind w:right="406" w:firstLine="612" w:firstLineChars="200"/>
        <w:jc w:val="both"/>
        <w:rPr>
          <w:spacing w:val="-7"/>
        </w:rPr>
      </w:pPr>
      <w:r>
        <w:rPr>
          <w:spacing w:val="-7"/>
        </w:rPr>
        <w:t>(一)坚守立德树人根本定位。坚持以学生为中心，将课程思政有机融入教学全流程，统筹兼顾专业知识传授、综合实践能力培育与正确价值引领，同步提升授课教师数字教学创新能力与学生数字综合素养、创新实践素养。</w:t>
      </w:r>
    </w:p>
    <w:p w14:paraId="3EBCCE98">
      <w:pPr>
        <w:pStyle w:val="2"/>
        <w:spacing w:before="79" w:line="356" w:lineRule="auto"/>
        <w:ind w:right="406" w:firstLine="612" w:firstLineChars="200"/>
        <w:jc w:val="both"/>
        <w:rPr>
          <w:rFonts w:hint="eastAsia"/>
          <w:spacing w:val="-7"/>
          <w:lang w:eastAsia="zh-CN"/>
        </w:rPr>
      </w:pPr>
      <w:r>
        <w:rPr>
          <w:spacing w:val="-7"/>
        </w:rPr>
        <w:t>(二)打造AI赋能多元教学模式和智慧教学场景。综合运用AI分层精准教学、线上线下混合式教学、虚拟仿真虚实融合实践教学等教学模式，搭建智能预习、AI课堂互动、虚拟实</w:t>
      </w:r>
      <w:r>
        <w:rPr>
          <w:rFonts w:hint="eastAsia"/>
          <w:spacing w:val="-7"/>
          <w:lang w:val="en-US" w:eastAsia="zh-CN"/>
        </w:rPr>
        <w:t>训、</w:t>
      </w:r>
      <w:r>
        <w:rPr>
          <w:spacing w:val="-7"/>
        </w:rPr>
        <w:t>智能答疑、线上分组研讨、课后个性化辅导等多类常态化智慧教学场景，实现课前、课中、课后全链条数字化教学覆盖</w:t>
      </w:r>
      <w:r>
        <w:rPr>
          <w:rFonts w:hint="eastAsia"/>
          <w:spacing w:val="-7"/>
          <w:lang w:eastAsia="zh-CN"/>
        </w:rPr>
        <w:t>。</w:t>
      </w:r>
    </w:p>
    <w:p w14:paraId="7D5B5964">
      <w:pPr>
        <w:pStyle w:val="2"/>
        <w:spacing w:before="79" w:line="356" w:lineRule="auto"/>
        <w:ind w:right="406" w:firstLine="612" w:firstLineChars="200"/>
        <w:jc w:val="both"/>
        <w:rPr>
          <w:rFonts w:hint="eastAsia"/>
          <w:spacing w:val="-7"/>
          <w:lang w:eastAsia="zh-CN"/>
        </w:rPr>
      </w:pPr>
      <w:r>
        <w:rPr>
          <w:spacing w:val="-7"/>
        </w:rPr>
        <w:t>(三)建立动态更新的数字教学资源库。依托专业知识图谱、能力达成图谱、问题任务图谱、课程思政图谱等重构课程整体知识框架；配套建设标准化微课视频、交互式虚拟实训项目、典型行业教学案例、分层分级习题库、AI自测题库、课程思政案例库等多类型多媒体数字资源；建立资源常态化迭代更新机制，保障学生可依托平台开展自主线上学习、反复实操训练</w:t>
      </w:r>
      <w:r>
        <w:rPr>
          <w:rFonts w:hint="eastAsia"/>
          <w:spacing w:val="-7"/>
          <w:lang w:eastAsia="zh-CN"/>
        </w:rPr>
        <w:t>。</w:t>
      </w:r>
    </w:p>
    <w:p w14:paraId="19194720">
      <w:pPr>
        <w:pStyle w:val="2"/>
        <w:spacing w:before="79" w:line="356" w:lineRule="auto"/>
        <w:ind w:right="406" w:firstLine="612" w:firstLineChars="200"/>
        <w:jc w:val="both"/>
        <w:rPr>
          <w:rFonts w:hint="eastAsia" w:eastAsia="仿宋"/>
          <w:spacing w:val="-7"/>
          <w:lang w:eastAsia="zh-CN"/>
        </w:rPr>
      </w:pPr>
      <w:r>
        <w:rPr>
          <w:spacing w:val="-7"/>
        </w:rPr>
        <w:t>(四)建立数据驱动学情干预闭环。</w:t>
      </w:r>
      <w:r>
        <w:rPr>
          <w:spacing w:val="-7"/>
        </w:rPr>
        <w:t>依托智能工具，全面收集学生学习行为数据，自动生成学生个人学情画像，开展学习风险预警，支撑教师动态调整教学方案，实施分层精准辅导，形成</w:t>
      </w:r>
      <w:r>
        <w:rPr>
          <w:spacing w:val="-7"/>
        </w:rPr>
        <w:t>“数据采集一智能研判一预警干预一教学优化”完整闭环</w:t>
      </w:r>
      <w:r>
        <w:rPr>
          <w:rFonts w:hint="eastAsia"/>
          <w:spacing w:val="-7"/>
          <w:lang w:eastAsia="zh-CN"/>
        </w:rPr>
        <w:t>。</w:t>
      </w:r>
    </w:p>
    <w:p w14:paraId="636EE778">
      <w:pPr>
        <w:pStyle w:val="2"/>
        <w:spacing w:before="79" w:line="356" w:lineRule="auto"/>
        <w:ind w:right="406" w:firstLine="615" w:firstLineChars="200"/>
        <w:jc w:val="both"/>
        <w:rPr>
          <w:b/>
          <w:bCs/>
          <w:spacing w:val="-7"/>
        </w:rPr>
      </w:pPr>
      <w:r>
        <w:rPr>
          <w:b/>
          <w:bCs/>
          <w:spacing w:val="-7"/>
        </w:rPr>
        <w:t>二、申报条件</w:t>
      </w:r>
    </w:p>
    <w:p w14:paraId="2648FE85">
      <w:pPr>
        <w:pStyle w:val="2"/>
        <w:spacing w:before="79" w:line="356" w:lineRule="auto"/>
        <w:ind w:right="406" w:firstLine="612" w:firstLineChars="200"/>
        <w:jc w:val="both"/>
        <w:rPr>
          <w:spacing w:val="-7"/>
        </w:rPr>
      </w:pPr>
      <w:r>
        <w:rPr>
          <w:spacing w:val="-7"/>
        </w:rPr>
        <w:t>(一)课程条件</w:t>
      </w:r>
    </w:p>
    <w:p w14:paraId="356C60E2">
      <w:pPr>
        <w:pStyle w:val="2"/>
        <w:spacing w:before="79" w:line="356" w:lineRule="auto"/>
        <w:ind w:right="406" w:firstLine="612" w:firstLineChars="200"/>
        <w:jc w:val="both"/>
        <w:rPr>
          <w:spacing w:val="-7"/>
        </w:rPr>
      </w:pPr>
      <w:r>
        <w:rPr>
          <w:spacing w:val="-7"/>
        </w:rPr>
        <w:t>1.申报课程为学校自主研发建设并纳入学校本科人才培养方案，截至2026年6月底，已完成不少于两个学期建设、打磨与常态化教学应用，系统运行稳定(教学运行平台不限)、知识产权清晰，无版权争议、无涉密内容、无不良导向内容。</w:t>
      </w:r>
    </w:p>
    <w:p w14:paraId="70BDD54B">
      <w:pPr>
        <w:pStyle w:val="2"/>
        <w:spacing w:before="79" w:line="356" w:lineRule="auto"/>
        <w:ind w:right="406" w:firstLine="612" w:firstLineChars="200"/>
        <w:jc w:val="both"/>
        <w:rPr>
          <w:spacing w:val="-7"/>
        </w:rPr>
      </w:pPr>
      <w:r>
        <w:rPr>
          <w:spacing w:val="-7"/>
        </w:rPr>
        <w:t>2.优先推荐支持国家级、省级一流课程和新工科、新农</w:t>
      </w:r>
      <w:r>
        <w:rPr>
          <w:rFonts w:hint="eastAsia"/>
          <w:spacing w:val="-7"/>
          <w:lang w:val="en-US" w:eastAsia="zh-CN"/>
        </w:rPr>
        <w:t>科、</w:t>
      </w:r>
      <w:r>
        <w:rPr>
          <w:spacing w:val="-7"/>
        </w:rPr>
        <w:t>新医科、新文科、新商科交叉融合类课程申报。</w:t>
      </w:r>
    </w:p>
    <w:p w14:paraId="3C371AD9">
      <w:pPr>
        <w:pStyle w:val="2"/>
        <w:spacing w:before="79" w:line="356" w:lineRule="auto"/>
        <w:ind w:right="406" w:firstLine="612" w:firstLineChars="200"/>
        <w:jc w:val="both"/>
        <w:rPr>
          <w:spacing w:val="-7"/>
        </w:rPr>
      </w:pPr>
      <w:r>
        <w:rPr>
          <w:spacing w:val="-7"/>
        </w:rPr>
        <w:t>(二)负责人条件</w:t>
      </w:r>
    </w:p>
    <w:p w14:paraId="3869E263">
      <w:pPr>
        <w:pStyle w:val="2"/>
        <w:spacing w:before="79" w:line="356" w:lineRule="auto"/>
        <w:ind w:right="406" w:firstLine="612" w:firstLineChars="200"/>
        <w:jc w:val="both"/>
        <w:rPr>
          <w:spacing w:val="-7"/>
          <w:lang w:val="en-US" w:eastAsia="en-US"/>
        </w:rPr>
      </w:pPr>
      <w:r>
        <w:rPr>
          <w:spacing w:val="-7"/>
          <w:lang w:val="en-US" w:eastAsia="en-US"/>
        </w:rPr>
        <w:t>课程负责人须为一线专任教师，教学经验丰富、师德师风优良、数字教学能力突出，可全程负责课程设计、建设运维与应用推广。申报材料真实完整，无弄虚作假、抄袭等行为。</w:t>
      </w:r>
    </w:p>
    <w:p w14:paraId="4BD805AE">
      <w:pPr>
        <w:pStyle w:val="2"/>
        <w:spacing w:before="79" w:line="356" w:lineRule="auto"/>
        <w:ind w:right="406" w:firstLine="612" w:firstLineChars="200"/>
        <w:jc w:val="both"/>
        <w:rPr>
          <w:spacing w:val="-7"/>
        </w:rPr>
      </w:pPr>
      <w:r>
        <w:rPr>
          <w:spacing w:val="-7"/>
        </w:rPr>
        <w:t>(三)团队条件</w:t>
      </w:r>
    </w:p>
    <w:p w14:paraId="589FA318">
      <w:pPr>
        <w:pStyle w:val="2"/>
        <w:spacing w:before="79" w:line="356" w:lineRule="auto"/>
        <w:ind w:right="406" w:firstLine="612" w:firstLineChars="200"/>
        <w:jc w:val="both"/>
        <w:rPr>
          <w:spacing w:val="-7"/>
        </w:rPr>
      </w:pPr>
      <w:r>
        <w:rPr>
          <w:spacing w:val="-7"/>
        </w:rPr>
        <w:t>课程建设团队结构合理、分工明确、人员稳定，总人数(含负责人)不超过5人。团队成员具备扎实的数字素养和智能教学应用能力，能够将科研成果、课程思政元素等有机转化为数字化教学资源，熟练运用智能工具开展教学改革。负责人及团队成员近三年无师德失范、教学事故、学术不端、科研诚信不良记录。</w:t>
      </w:r>
    </w:p>
    <w:p w14:paraId="1925FE4D">
      <w:pPr>
        <w:pStyle w:val="2"/>
        <w:spacing w:before="79" w:line="356" w:lineRule="auto"/>
        <w:ind w:right="406" w:firstLine="615" w:firstLineChars="200"/>
        <w:jc w:val="both"/>
        <w:rPr>
          <w:b/>
          <w:bCs/>
          <w:spacing w:val="-7"/>
        </w:rPr>
      </w:pPr>
      <w:r>
        <w:rPr>
          <w:b/>
          <w:bCs/>
          <w:spacing w:val="-7"/>
        </w:rPr>
        <w:t>三、申报限额</w:t>
      </w:r>
    </w:p>
    <w:p w14:paraId="1C1ED190">
      <w:pPr>
        <w:pStyle w:val="2"/>
        <w:spacing w:before="79" w:line="356" w:lineRule="auto"/>
        <w:ind w:right="406" w:firstLine="612" w:firstLineChars="200"/>
        <w:jc w:val="both"/>
        <w:rPr>
          <w:rFonts w:hint="eastAsia" w:eastAsia="仿宋"/>
          <w:spacing w:val="-7"/>
          <w:lang w:eastAsia="zh-CN"/>
        </w:rPr>
      </w:pPr>
      <w:r>
        <w:rPr>
          <w:spacing w:val="-7"/>
        </w:rPr>
        <w:t>本次项目申报实施校内遴选、限额申报机制。各校推荐限额根据国家级、省级一流课程获批情况、校内智慧课程建设基础及全校数字化教学改革成效等综合确定；若无满足申报条件的课程项目，可不予报送推荐</w:t>
      </w:r>
      <w:r>
        <w:rPr>
          <w:rFonts w:hint="eastAsia"/>
          <w:spacing w:val="-7"/>
          <w:lang w:eastAsia="zh-CN"/>
        </w:rPr>
        <w:t>。</w:t>
      </w:r>
    </w:p>
    <w:p w14:paraId="1EEF0BC0">
      <w:pPr>
        <w:pStyle w:val="2"/>
        <w:spacing w:before="79" w:line="356" w:lineRule="auto"/>
        <w:ind w:right="406" w:firstLine="615" w:firstLineChars="200"/>
        <w:jc w:val="both"/>
        <w:rPr>
          <w:b/>
          <w:bCs/>
          <w:spacing w:val="-7"/>
        </w:rPr>
      </w:pPr>
      <w:r>
        <w:rPr>
          <w:b/>
          <w:bCs/>
          <w:spacing w:val="-7"/>
        </w:rPr>
        <w:t>四、立项后课程管理</w:t>
      </w:r>
    </w:p>
    <w:p w14:paraId="70535BB5">
      <w:pPr>
        <w:pStyle w:val="2"/>
        <w:spacing w:before="79" w:line="356" w:lineRule="auto"/>
        <w:ind w:right="406" w:firstLine="612" w:firstLineChars="200"/>
        <w:jc w:val="both"/>
        <w:rPr>
          <w:rFonts w:hint="eastAsia"/>
          <w:spacing w:val="-7"/>
        </w:rPr>
      </w:pPr>
      <w:r>
        <w:rPr>
          <w:spacing w:val="-7"/>
        </w:rPr>
        <w:t>项目立项后，省教育厅将择优推选一批优质课程资源在湖北高等教育智慧教育平台公开展示，组织上线工作另行通知。获批省级智慧课程项目须持续稳定建设五年，建设期内组织开展中期</w:t>
      </w:r>
      <w:r>
        <w:rPr>
          <w:rFonts w:hint="eastAsia"/>
          <w:spacing w:val="-7"/>
        </w:rPr>
        <w:t>检查，每年度按要求完成教学资源迭代更新与教学数据沉淀。对长期不更新课程数字资源、平台长期停更停用、课程内容存在意识形态偏差、课程教学质量持续不达标、课程负责人和团队成员出现师德师风、学术诚信、教学事故等问题的，将撤销省级智慧课程立项资格。</w:t>
      </w:r>
    </w:p>
    <w:p w14:paraId="09A77051">
      <w:pPr>
        <w:pStyle w:val="2"/>
        <w:spacing w:before="79" w:line="356" w:lineRule="auto"/>
        <w:ind w:right="406" w:firstLine="615" w:firstLineChars="200"/>
        <w:jc w:val="both"/>
        <w:rPr>
          <w:rFonts w:hint="eastAsia"/>
          <w:b/>
          <w:bCs/>
          <w:spacing w:val="-7"/>
        </w:rPr>
      </w:pPr>
      <w:r>
        <w:rPr>
          <w:rFonts w:hint="eastAsia"/>
          <w:b/>
          <w:bCs/>
          <w:spacing w:val="-7"/>
        </w:rPr>
        <w:t>五、申报方式</w:t>
      </w:r>
      <w:bookmarkStart w:id="0" w:name="_GoBack"/>
      <w:bookmarkEnd w:id="0"/>
    </w:p>
    <w:p w14:paraId="734277A1">
      <w:pPr>
        <w:pStyle w:val="2"/>
        <w:spacing w:before="79" w:line="356" w:lineRule="auto"/>
        <w:ind w:right="406" w:firstLine="612" w:firstLineChars="200"/>
        <w:jc w:val="both"/>
        <w:rPr>
          <w:rFonts w:hint="eastAsia" w:eastAsia="仿宋"/>
          <w:spacing w:val="-7"/>
          <w:lang w:eastAsia="zh-CN"/>
        </w:rPr>
        <w:sectPr>
          <w:footerReference r:id="rId5" w:type="default"/>
          <w:pgSz w:w="11900" w:h="16820"/>
          <w:pgMar w:top="1429" w:right="1215" w:bottom="1183" w:left="1690" w:header="0" w:footer="843" w:gutter="0"/>
          <w:cols w:space="720" w:num="1"/>
        </w:sectPr>
      </w:pPr>
      <w:r>
        <w:rPr>
          <w:rFonts w:hint="eastAsia"/>
          <w:spacing w:val="-7"/>
          <w:lang w:val="en-US" w:eastAsia="en-US"/>
        </w:rPr>
        <w:t>各高校组织完成校内遴选评审、入围课程在校内进行不少于五个工作日公示。公示无异议后，登录高等教育综合管理服务系统(https://hbgdjyzhfw.mh.chaoxing.com/,系统将于8月17日上线),进入“项目申报管理”界面中的“智慧课程”申报栏目完成在线填报</w:t>
      </w:r>
      <w:r>
        <w:rPr>
          <w:rFonts w:hint="eastAsia"/>
          <w:spacing w:val="-7"/>
          <w:lang w:val="en-US" w:eastAsia="zh-CN"/>
        </w:rPr>
        <w:t>。</w:t>
      </w:r>
    </w:p>
    <w:p w14:paraId="468D1BF6">
      <w:pPr>
        <w:spacing w:line="260" w:lineRule="auto"/>
        <w:rPr>
          <w:rFonts w:ascii="Arial"/>
          <w:sz w:val="21"/>
        </w:rPr>
      </w:pPr>
    </w:p>
    <w:sectPr>
      <w:footerReference r:id="rId6" w:type="default"/>
      <w:pgSz w:w="11900" w:h="16820"/>
      <w:pgMar w:top="1429" w:right="1308" w:bottom="1263" w:left="1700" w:header="0" w:footer="923"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C7CD65">
    <w:pPr>
      <w:spacing w:before="1" w:line="233" w:lineRule="auto"/>
      <w:rPr>
        <w:rFonts w:ascii="宋体" w:hAnsi="宋体" w:eastAsia="宋体" w:cs="宋体"/>
        <w:sz w:val="26"/>
        <w:szCs w:val="26"/>
      </w:rPr>
    </w:pPr>
    <w:r>
      <w:rPr>
        <w:rFonts w:ascii="宋体" w:hAnsi="宋体" w:eastAsia="宋体" w:cs="宋体"/>
        <w:spacing w:val="-3"/>
        <w:sz w:val="26"/>
        <w:szCs w:val="26"/>
      </w:rPr>
      <w:t>—2—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693FBF">
    <w:pPr>
      <w:spacing w:before="1" w:line="233" w:lineRule="auto"/>
      <w:rPr>
        <w:rFonts w:ascii="宋体" w:hAnsi="宋体" w:eastAsia="宋体" w:cs="宋体"/>
        <w:sz w:val="26"/>
        <w:szCs w:val="2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1DC4F8E"/>
    <w:rsid w:val="076803F1"/>
    <w:rsid w:val="2C350C92"/>
    <w:rsid w:val="2D6F3B2A"/>
    <w:rsid w:val="3A7E232A"/>
    <w:rsid w:val="597A1990"/>
    <w:rsid w:val="71CF55A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2"/>
      <w:szCs w:val="32"/>
      <w:lang w:val="en-US" w:eastAsia="en-US" w:bidi="ar-SA"/>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5</Pages>
  <Words>1638</Words>
  <Characters>1691</Characters>
  <TotalTime>10</TotalTime>
  <ScaleCrop>false</ScaleCrop>
  <LinksUpToDate>false</LinksUpToDate>
  <CharactersWithSpaces>1747</CharactersWithSpaces>
  <Application>WPS Office_12.1.0.26936_F1E327BC-269C-435d-A152-05C5408002CA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2026-08-10T15:10:00Z</dcterms:created>
  <dc:creator>尹传玲</dc:creator>
  <cp:lastModifiedBy>尹传玲(20240039)</cp:lastModifiedBy>
  <dcterms:modified xsi:type="dcterms:W3CDTF">2026-08-17T02:49:23Z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2026-08-10T15:10:16Z</vt:filetime>
  </property>
  <property fmtid="{D5CDD505-2E9C-101B-9397-08002B2CF9AE}" pid="4" name="UsrData">
    <vt:lpwstr>6a7979564920300020524795wl</vt:lpwstr>
  </property>
  <property fmtid="{D5CDD505-2E9C-101B-9397-08002B2CF9AE}" pid="5" name="KSOTemplateDocerSaveRecord">
    <vt:lpwstr>eyJoZGlkIjoiNDg5NDc0ODNmMjFlNThhYjA5YjZmZjMyOGM4NGM3ZWQiLCJ1c2VySWQiOiIyMDIyMDUyNTIifQ==</vt:lpwstr>
  </property>
  <property fmtid="{D5CDD505-2E9C-101B-9397-08002B2CF9AE}" pid="6" name="KSOProductBuildVer">
    <vt:lpwstr>2052-12.1.0.26936</vt:lpwstr>
  </property>
  <property fmtid="{D5CDD505-2E9C-101B-9397-08002B2CF9AE}" pid="7" name="ICV">
    <vt:lpwstr>357393BC9015415597B1E367EF6717FE_12</vt:lpwstr>
  </property>
</Properties>
</file>