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4" w:line="222" w:lineRule="auto"/>
        <w:jc w:val="center"/>
        <w:textAlignment w:val="baseline"/>
        <w:rPr>
          <w:rFonts w:hint="eastAsia" w:ascii="方正小标宋简体" w:hAnsi="宋体" w:eastAsia="方正小标宋简体" w:cs="宋体"/>
          <w:snapToGrid/>
          <w:kern w:val="2"/>
          <w:sz w:val="32"/>
          <w:szCs w:val="32"/>
          <w:highlight w:val="none"/>
          <w:lang w:val="en-US" w:eastAsia="zh-CN" w:bidi="ar-SA"/>
        </w:rPr>
      </w:pPr>
      <w:bookmarkStart w:id="0" w:name="bookmark4"/>
      <w:bookmarkStart w:id="1" w:name="bookmark3"/>
      <w:bookmarkStart w:id="2" w:name="bookmark5"/>
      <w:bookmarkStart w:id="9" w:name="_GoBack"/>
      <w:r>
        <w:rPr>
          <w:rFonts w:hint="eastAsia" w:ascii="方正小标宋简体" w:hAnsi="宋体" w:eastAsia="方正小标宋简体" w:cs="宋体"/>
          <w:snapToGrid/>
          <w:kern w:val="2"/>
          <w:sz w:val="32"/>
          <w:szCs w:val="32"/>
          <w:highlight w:val="none"/>
          <w:lang w:val="en-US" w:eastAsia="zh-CN" w:bidi="ar-SA"/>
        </w:rPr>
        <w:t>关于申报黄冈师范学院2023年校级优秀基层教学组织的通知</w:t>
      </w:r>
      <w:bookmarkEnd w:id="0"/>
      <w:bookmarkEnd w:id="1"/>
      <w:bookmarkEnd w:id="2"/>
    </w:p>
    <w:p>
      <w:pPr>
        <w:pStyle w:val="13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/>
          <w:b/>
          <w:bCs/>
          <w:sz w:val="28"/>
          <w:szCs w:val="28"/>
          <w:highlight w:val="none"/>
        </w:rPr>
      </w:pPr>
    </w:p>
    <w:p>
      <w:pPr>
        <w:pStyle w:val="13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各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教学学院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ascii="仿宋" w:hAnsi="仿宋" w:eastAsia="仿宋" w:cs="宋体"/>
          <w:sz w:val="28"/>
          <w:szCs w:val="28"/>
          <w:highlight w:val="none"/>
          <w:lang w:val="zh-TW" w:eastAsia="zh-TW" w:bidi="zh-TW"/>
        </w:rPr>
      </w:pPr>
      <w:bookmarkStart w:id="3" w:name="bookmark6"/>
      <w:r>
        <w:rPr>
          <w:rFonts w:hint="eastAsia" w:ascii="仿宋" w:hAnsi="仿宋" w:eastAsia="仿宋" w:cs="宋体"/>
          <w:sz w:val="28"/>
          <w:szCs w:val="28"/>
          <w:highlight w:val="none"/>
          <w:lang w:val="zh-TW" w:eastAsia="zh-TW" w:bidi="zh-TW"/>
        </w:rPr>
        <w:t>为加快推进我校高水平本科教育建设，进一步加强本科教学管理和</w:t>
      </w:r>
      <w:r>
        <w:rPr>
          <w:rFonts w:hint="eastAsia" w:ascii="仿宋" w:hAnsi="仿宋" w:eastAsia="仿宋" w:cs="宋体"/>
          <w:sz w:val="28"/>
          <w:szCs w:val="28"/>
          <w:highlight w:val="none"/>
          <w:lang w:val="zh-TW" w:eastAsia="zh-CN" w:bidi="zh-TW"/>
        </w:rPr>
        <w:t>基层教学组织</w:t>
      </w:r>
      <w:r>
        <w:rPr>
          <w:rFonts w:hint="eastAsia" w:ascii="仿宋" w:hAnsi="仿宋" w:eastAsia="仿宋" w:cs="宋体"/>
          <w:sz w:val="28"/>
          <w:szCs w:val="28"/>
          <w:highlight w:val="none"/>
          <w:lang w:val="zh-TW" w:eastAsia="zh-TW" w:bidi="zh-TW"/>
        </w:rPr>
        <w:t>建设，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学校启动202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宋体"/>
          <w:sz w:val="28"/>
          <w:szCs w:val="28"/>
          <w:highlight w:val="none"/>
          <w:lang w:val="zh-TW" w:eastAsia="zh-TW" w:bidi="zh-TW"/>
        </w:rPr>
        <w:t>优秀基层教学组织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项目申报工作，并在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校级</w:t>
      </w:r>
      <w:r>
        <w:rPr>
          <w:rFonts w:hint="eastAsia" w:ascii="仿宋" w:hAnsi="仿宋" w:eastAsia="仿宋" w:cs="宋体"/>
          <w:sz w:val="28"/>
          <w:szCs w:val="28"/>
          <w:highlight w:val="none"/>
          <w:lang w:val="zh-TW" w:eastAsia="zh-TW" w:bidi="zh-TW"/>
        </w:rPr>
        <w:t>优秀基层教学组织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立项的基础上择优推荐申报省级</w:t>
      </w:r>
      <w:r>
        <w:rPr>
          <w:rFonts w:hint="eastAsia" w:ascii="仿宋" w:hAnsi="仿宋" w:eastAsia="仿宋" w:cs="宋体"/>
          <w:sz w:val="28"/>
          <w:szCs w:val="28"/>
          <w:highlight w:val="none"/>
          <w:lang w:val="zh-TW" w:eastAsia="zh-TW" w:bidi="zh-TW"/>
        </w:rPr>
        <w:t>优秀基层教学组织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。现就有关事项通知如下。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4" w:firstLineChars="198"/>
        <w:jc w:val="both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基层教学组织主要依托课程（课程组）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  <w:highlight w:val="none"/>
        </w:rPr>
        <w:t>专业课程体系等设立，形式一般为院、系、部、中心等教学单位下设的教研室、教学部、课程组或教学组、教学团队、实验教学中心、虚拟教研室等，原则上应涵盖相关课程所有任课教师。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line="480" w:lineRule="exact"/>
        <w:ind w:firstLine="578"/>
        <w:jc w:val="both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一</w:t>
      </w:r>
      <w:bookmarkEnd w:id="3"/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建设目标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jc w:val="both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围绕振兴本科教育主题，坚持“以本为本”、推进</w:t>
      </w:r>
      <w:r>
        <w:rPr>
          <w:rFonts w:hint="eastAsia" w:ascii="仿宋" w:hAnsi="仿宋" w:eastAsia="仿宋"/>
          <w:sz w:val="28"/>
          <w:szCs w:val="28"/>
          <w:highlight w:val="none"/>
          <w:lang w:val="zh-CN" w:eastAsia="zh-CN" w:bidi="zh-CN"/>
        </w:rPr>
        <w:t>“四</w:t>
      </w:r>
      <w:r>
        <w:rPr>
          <w:rFonts w:hint="eastAsia" w:ascii="仿宋" w:hAnsi="仿宋" w:eastAsia="仿宋"/>
          <w:sz w:val="28"/>
          <w:szCs w:val="28"/>
          <w:highlight w:val="none"/>
        </w:rPr>
        <w:t>个回归”，通过优秀基层教学组织建设，充分调动广大教师教育教学的积极性，推动基层教学组织创新组织形式，明确职能定位，规范教学活动，健全管理制度，完善运行机制，在落实教学任务、促进教师教学发展、开展教研活动、推进教学改革方面发挥重要作用，引导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全校</w:t>
      </w:r>
      <w:r>
        <w:rPr>
          <w:rFonts w:hint="eastAsia" w:ascii="仿宋" w:hAnsi="仿宋" w:eastAsia="仿宋"/>
          <w:sz w:val="28"/>
          <w:szCs w:val="28"/>
          <w:highlight w:val="none"/>
        </w:rPr>
        <w:t>进一步规范本科教学管理,提高教学水平，为构建高水平人才培养体系，实现高等教育内涵式发展提供保障。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line="480" w:lineRule="exact"/>
        <w:ind w:firstLine="578"/>
        <w:jc w:val="both"/>
        <w:textAlignment w:val="auto"/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</w:pPr>
      <w:bookmarkStart w:id="4" w:name="bookmark7"/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二</w:t>
      </w:r>
      <w:bookmarkEnd w:id="4"/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常规基层教学组织申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报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要求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7" w:firstLineChars="198"/>
        <w:jc w:val="both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1.</w:t>
      </w:r>
      <w:bookmarkStart w:id="5" w:name="bookmark8"/>
      <w:bookmarkEnd w:id="5"/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组织机制。</w:t>
      </w:r>
      <w:r>
        <w:rPr>
          <w:rFonts w:hint="eastAsia" w:ascii="仿宋" w:hAnsi="仿宋" w:eastAsia="仿宋"/>
          <w:sz w:val="28"/>
          <w:szCs w:val="28"/>
          <w:highlight w:val="none"/>
        </w:rPr>
        <w:t>基层教学组织承担具体的教学管理、教学建设和教学改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革</w:t>
      </w:r>
      <w:r>
        <w:rPr>
          <w:rFonts w:hint="eastAsia" w:ascii="仿宋" w:hAnsi="仿宋" w:eastAsia="仿宋"/>
          <w:sz w:val="28"/>
          <w:szCs w:val="28"/>
          <w:highlight w:val="none"/>
        </w:rPr>
        <w:t>，制定有较完善的议事决策、教学过程管理、教学研讨活动、教学改革研究、青年教师培养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  <w:highlight w:val="none"/>
        </w:rPr>
        <w:t>备课听课评议、教学质量督导和考核评价等基本管理制度。有固定的办公场所、设备和运行经费保障，设立运行3年以上。鼓励跨学科、跨院系交叉设立基层教学组织。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97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7" w:firstLineChars="198"/>
        <w:jc w:val="both"/>
        <w:textAlignment w:val="auto"/>
        <w:rPr>
          <w:rFonts w:ascii="仿宋" w:hAnsi="仿宋" w:eastAsia="仿宋"/>
          <w:sz w:val="28"/>
          <w:szCs w:val="28"/>
          <w:highlight w:val="none"/>
        </w:rPr>
      </w:pPr>
      <w:bookmarkStart w:id="6" w:name="bookmark9"/>
      <w:bookmarkEnd w:id="6"/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zh-CN" w:eastAsia="zh-CN" w:bidi="zh-CN"/>
        </w:rPr>
        <w:t>2.队伍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建设。</w:t>
      </w:r>
      <w:r>
        <w:rPr>
          <w:rFonts w:hint="eastAsia" w:ascii="仿宋" w:hAnsi="仿宋" w:eastAsia="仿宋"/>
          <w:sz w:val="28"/>
          <w:szCs w:val="28"/>
          <w:highlight w:val="none"/>
        </w:rPr>
        <w:t>注重师德师风建设，教学组织全员遵守《新时代髙校教师职业行为十项准则》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</w:rPr>
        <w:t>未发生有损教师职业声誉的行为。基层教学组织梯队结构合理，制定教师培养计划，严把新教师开课关，对青年教师实施教学指导，每年制定并落实推荐或组织教师赴国内外高校、相关单位进修培训、访学考察、提升教学能力的方案规划。基层教学组织负责人应有良好的师德师风，热爱本科教学，具有副高及以上职称；每年至少承担1门本科课程教学，教学效果好，教学工作成绩突出；具有开展课程建设和教学研究工作的丰富经验，有一定的组织协调能力和奉献精神。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98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7" w:firstLineChars="198"/>
        <w:jc w:val="both"/>
        <w:textAlignment w:val="auto"/>
        <w:rPr>
          <w:rFonts w:ascii="仿宋" w:hAnsi="仿宋" w:eastAsia="仿宋"/>
          <w:sz w:val="28"/>
          <w:szCs w:val="28"/>
          <w:highlight w:val="none"/>
        </w:rPr>
      </w:pPr>
      <w:bookmarkStart w:id="7" w:name="bookmark10"/>
      <w:bookmarkEnd w:id="7"/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zh-CN" w:eastAsia="zh-CN" w:bidi="zh-CN"/>
        </w:rPr>
        <w:t>3.教学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规范。</w:t>
      </w:r>
      <w:r>
        <w:rPr>
          <w:rFonts w:hint="eastAsia" w:ascii="仿宋" w:hAnsi="仿宋" w:eastAsia="仿宋"/>
          <w:sz w:val="28"/>
          <w:szCs w:val="28"/>
          <w:highlight w:val="none"/>
        </w:rPr>
        <w:t>严格执行专业人才培养方案，认真组织落实备课、授课、课程设计、实验实习、辅导答疑、作业及考试考查、毕业论文或设计等各项教学任务。课堂教学质量较高，课堂（实验）教学规范，教学纪律严格，严格执行课程进程计划，考试管理严格规范，近3年每学期人均调停课不超过2次、无重大教学事故。教学档案资料（包括课程教学大纲、教案、课程表、教学任务书、教学日历、考试安排、教学参考资料、实验实习实训指导书、试题库、教学实习计划、网络学习材料等）齐备，教学大纲及时修订、课程内容及时更新、教案编写规范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  <w:highlight w:val="none"/>
        </w:rPr>
        <w:t>严格落实教授为本科生上课基本制度，近3年教授为本科生上课率达到100%。建立教学评价和质量分析反馈机制，开展同行评议和学生评教。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7" w:firstLineChars="198"/>
        <w:jc w:val="both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  <w:bookmarkStart w:id="8" w:name="bookmark11"/>
      <w:bookmarkEnd w:id="8"/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4.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教学改革。</w:t>
      </w:r>
      <w:r>
        <w:rPr>
          <w:rFonts w:hint="eastAsia" w:ascii="仿宋" w:hAnsi="仿宋" w:eastAsia="仿宋"/>
          <w:sz w:val="28"/>
          <w:szCs w:val="28"/>
          <w:highlight w:val="none"/>
        </w:rPr>
        <w:t>在教学单位组织下参与制订专业建设规划、人才培养方案、新专业论证、专业评估、专业认证等工作。开展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课程、</w:t>
      </w:r>
      <w:r>
        <w:rPr>
          <w:rFonts w:hint="eastAsia" w:ascii="仿宋" w:hAnsi="仿宋" w:eastAsia="仿宋"/>
          <w:sz w:val="28"/>
          <w:szCs w:val="28"/>
          <w:highlight w:val="none"/>
        </w:rPr>
        <w:t>教材建设。定期开展教育思想观念学习讨论，组织教师学习教育理论提高素养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/>
          <w:sz w:val="28"/>
          <w:szCs w:val="28"/>
          <w:highlight w:val="none"/>
        </w:rPr>
        <w:t>每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2</w:t>
      </w:r>
      <w:r>
        <w:rPr>
          <w:rFonts w:hint="eastAsia" w:ascii="仿宋" w:hAnsi="仿宋" w:eastAsia="仿宋"/>
          <w:sz w:val="28"/>
          <w:szCs w:val="28"/>
          <w:highlight w:val="none"/>
        </w:rPr>
        <w:t>周至少开展1次教学观摩、教学讨论、集体备课等形式的教学研讨与交流活动，集体备课和相互听课每学期不少于2节课。推进启发式、研究式、讨论式等教学方法手段研究与实践创新，积极运用混合课堂、翻转课堂、智慧课堂等进行教学和开展教学资源建设。推进实验室、实验教学示范中心、虚拟仿真实验教学中心及教学项目等实践教学建设与改革。深化创新创业教育改革，指导大学生开展学科竞赛和创新创业实践。积极组织教师参与教学改革与研究，近三年校级及以上教改项目参与教师占比达到60%,近3年至少获1项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校</w:t>
      </w:r>
      <w:r>
        <w:rPr>
          <w:rFonts w:hint="eastAsia" w:ascii="仿宋" w:hAnsi="仿宋" w:eastAsia="仿宋"/>
          <w:sz w:val="28"/>
          <w:szCs w:val="28"/>
          <w:highlight w:val="none"/>
        </w:rPr>
        <w:t>级教研立项、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校</w:t>
      </w:r>
      <w:r>
        <w:rPr>
          <w:rFonts w:hint="eastAsia" w:ascii="仿宋" w:hAnsi="仿宋" w:eastAsia="仿宋"/>
          <w:sz w:val="28"/>
          <w:szCs w:val="28"/>
          <w:highlight w:val="none"/>
        </w:rPr>
        <w:t>级及以上教学成果奖或本科教学改革工程项目。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line="480" w:lineRule="exact"/>
        <w:ind w:firstLine="578"/>
        <w:jc w:val="both"/>
        <w:textAlignment w:val="auto"/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三、虚拟教研室申报要求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7" w:firstLineChars="198"/>
        <w:jc w:val="both"/>
        <w:textAlignment w:val="auto"/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申报条件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依据教高司函〔2021〕10号文件精神，</w:t>
      </w:r>
      <w:r>
        <w:rPr>
          <w:rFonts w:hint="eastAsia" w:ascii="仿宋" w:hAnsi="仿宋" w:eastAsia="仿宋"/>
          <w:sz w:val="28"/>
          <w:szCs w:val="28"/>
          <w:highlight w:val="none"/>
        </w:rPr>
        <w:t>学校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支持有条件的院系从创新教研形态、加强教学研究、共建优质资源、开展教师培训等方面着手，</w:t>
      </w:r>
      <w:r>
        <w:rPr>
          <w:rFonts w:hint="eastAsia" w:ascii="仿宋" w:hAnsi="仿宋" w:eastAsia="仿宋"/>
          <w:sz w:val="28"/>
          <w:szCs w:val="28"/>
          <w:highlight w:val="none"/>
        </w:rPr>
        <w:t>以现代教育信息技术为依托，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谋划虚拟教研室建设工作，探索建设区域性、全国性的课程（群）教学类、专业建设类、教学研究改革专题类</w:t>
      </w:r>
      <w:r>
        <w:rPr>
          <w:rFonts w:hint="eastAsia" w:ascii="仿宋" w:hAnsi="仿宋" w:eastAsia="仿宋"/>
          <w:sz w:val="28"/>
          <w:szCs w:val="28"/>
          <w:highlight w:val="none"/>
        </w:rPr>
        <w:t>虚拟教研室，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推动校际协同打造精品教学资源库、优秀教学案例库、优质教师培训资源库等，推动互联互通、共建共享。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4" w:firstLineChars="198"/>
        <w:jc w:val="both"/>
        <w:textAlignment w:val="auto"/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申报的虚拟教研室必须依托“省级一流专业建设点”或“省级一流课程”，教研室负责人应由教学名师、一流专业负责人、一流课程负责人等高水平教师担任，教研室成员不少于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人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，已有实体教研室建设基础，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具有相对稳定的高水平教学研究和实践团队。申报的虚拟教研室主要分为三类：课程（群）教学类、专业建设类、教学研究改革专题类，均需围绕立德树人根本任务，以提高人才培养能力为核心，探索“智能+”时代新型基层教学组织的建设标准、建设路径、运行模式等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7" w:firstLineChars="198"/>
        <w:jc w:val="both"/>
        <w:textAlignment w:val="auto"/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2.虚拟教研室建设任务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4" w:firstLineChars="198"/>
        <w:jc w:val="both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（1）创新教研形态。充分运用信息技术，探索突破时空限制、高效便捷、形式多样、“线上+线下”结合的教师教研模式，形成基层教学组织建设管理的新思路、新方法、新范式，充分调动教师的教学活力，厚植教师教学成长沃土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4" w:firstLineChars="198"/>
        <w:jc w:val="both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（2）加强教学研究。依托虚拟教研室，推动教师加强对专业建设、课程实施、教学内容、教学方法、教学手段、教学评价等方面的研究探索，提升教学研究的意识，凝练和推广研究成果。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4" w:firstLineChars="198"/>
        <w:jc w:val="both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（3）共建优质资源。虚拟教研室成员在充分研究交流的基础上，协同共建人才培养方案、教学大纲、知识图谱、教学视频、电子课件、习题试题、教学案例、实验项目、实训项目、数据集等教学资源，形成优质共享的教学资源库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54" w:firstLineChars="198"/>
        <w:jc w:val="both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val="en-US" w:eastAsia="zh-CN"/>
        </w:rPr>
        <w:t>（4）开展教师培训。组织开展常态化教师培训，发挥省级教学团队、教学名师、一流课程的示范引领作用，推广成熟有效的人才培养模式、课程实施方案，促进一线教师教学发展。</w:t>
      </w:r>
    </w:p>
    <w:p>
      <w:pPr>
        <w:pStyle w:val="13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line="480" w:lineRule="exact"/>
        <w:ind w:firstLine="578"/>
        <w:jc w:val="both"/>
        <w:textAlignment w:val="auto"/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四、申报办法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教师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在“智慧教研集群管理平台”申报(网址：https://hgsfjy.mh.chaoxing.com) 进行网络申报。网络申报时，课题组按申报平台要求填写《黄冈师范学院优秀基层教学组织申报书》或《黄冈师范学院虚拟教研室建设项目申报书》，同时上传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支撑材料PDF文件（命名格式：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“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基层组织名称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-黄冈师范学院优秀基层教学组织附件”，如：“计算机科学教研室-黄冈师范学院优秀基层教学组织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附件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”“人体解剖学课程虚拟教研室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-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TW" w:bidi="zh-TW"/>
        </w:rPr>
        <w:t>黄冈师范学院虚拟教研室建设项目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附件”），注意：所有支撑材料需合并为一个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PDF文件，并在PDF首页制作支撑材料目录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2.各学院经院内遴选推荐确定申报项目，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TW" w:bidi="zh-TW"/>
        </w:rPr>
        <w:t>每个学院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申报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TW" w:bidi="zh-TW"/>
        </w:rPr>
        <w:t>基层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教学组织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1-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2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TW" w:bidi="zh-TW"/>
        </w:rPr>
        <w:t>个，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其中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TW" w:bidi="zh-TW"/>
        </w:rPr>
        <w:t>虚拟教研室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不超过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1个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。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TW" w:bidi="zh-TW"/>
        </w:rPr>
        <w:t>从2019年起已担任省级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或校级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TW" w:bidi="zh-TW"/>
        </w:rPr>
        <w:t>优秀基层教学组织负责人在本次申报中不得再担任项目负责人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（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en-US" w:eastAsia="zh-CN" w:bidi="zh-TW"/>
        </w:rPr>
        <w:t>虚拟教研室除外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CN" w:bidi="zh-TW"/>
        </w:rPr>
        <w:t>）</w:t>
      </w:r>
      <w:r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TW" w:bidi="zh-TW"/>
        </w:rPr>
        <w:t>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所在学院逐项审批后提交至教务处。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3.各学院完成网络申报的同时，从系统中导出《黄冈师范学院优秀基层教学组织推荐汇总表》,并将申请汇总表PDF 版(需签字盖章)在系统中上传, 无需报送纸质材料。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4.申报截止时间为5月15日，逾期不予受理。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TW" w:eastAsia="zh-TW"/>
        </w:rPr>
        <w:t>联系人：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TW" w:eastAsia="zh-CN"/>
        </w:rPr>
        <w:t>教务处教研科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TW" w:eastAsia="zh-TW"/>
        </w:rPr>
        <w:t>周老师，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TW" w:eastAsia="zh-CN"/>
        </w:rPr>
        <w:t>电话：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8833279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20"/>
        <w:jc w:val="both"/>
        <w:textAlignment w:val="auto"/>
        <w:rPr>
          <w:rFonts w:hint="eastAsia" w:ascii="仿宋" w:hAnsi="仿宋" w:eastAsia="仿宋" w:cs="宋体"/>
          <w:color w:val="000000"/>
          <w:sz w:val="28"/>
          <w:szCs w:val="28"/>
          <w:highlight w:val="none"/>
          <w:lang w:val="zh-TW" w:eastAsia="zh-TW" w:bidi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0" w:firstLineChars="200"/>
        <w:jc w:val="both"/>
        <w:textAlignment w:val="auto"/>
        <w:rPr>
          <w:rFonts w:hint="eastAsia" w:ascii="仿宋" w:hAnsi="仿宋" w:eastAsia="仿宋" w:cs="宋体"/>
          <w:color w:val="auto"/>
          <w:kern w:val="2"/>
          <w:sz w:val="28"/>
          <w:szCs w:val="28"/>
          <w:highlight w:val="none"/>
          <w:lang w:eastAsia="zh-CN" w:bidi="ar-SA"/>
        </w:rPr>
      </w:pPr>
      <w:r>
        <w:rPr>
          <w:rFonts w:hint="eastAsia" w:ascii="仿宋" w:hAnsi="仿宋" w:eastAsia="仿宋" w:cs="宋体"/>
          <w:color w:val="auto"/>
          <w:kern w:val="2"/>
          <w:sz w:val="28"/>
          <w:szCs w:val="28"/>
          <w:highlight w:val="none"/>
          <w:lang w:eastAsia="zh-CN" w:bidi="ar-SA"/>
        </w:rPr>
        <w:t>附件：1.黄冈师范学院优秀基层教学组织申报书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1400" w:leftChars="0"/>
        <w:jc w:val="both"/>
        <w:textAlignment w:val="auto"/>
        <w:rPr>
          <w:rFonts w:hint="eastAsia" w:ascii="仿宋" w:hAnsi="仿宋" w:eastAsia="仿宋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宋体"/>
          <w:color w:val="auto"/>
          <w:kern w:val="2"/>
          <w:sz w:val="28"/>
          <w:szCs w:val="28"/>
          <w:highlight w:val="none"/>
          <w:lang w:val="en-US" w:eastAsia="zh-CN" w:bidi="ar-SA"/>
        </w:rPr>
        <w:t>2.黄冈师范学院虚拟教研室建设项目申报书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1400" w:leftChars="0"/>
        <w:jc w:val="both"/>
        <w:textAlignment w:val="auto"/>
        <w:rPr>
          <w:rFonts w:ascii="仿宋" w:hAnsi="仿宋" w:eastAsia="仿宋" w:cs="宋体"/>
          <w:color w:val="auto"/>
          <w:kern w:val="2"/>
          <w:sz w:val="28"/>
          <w:szCs w:val="28"/>
          <w:highlight w:val="none"/>
          <w:lang w:eastAsia="zh-CN" w:bidi="ar-SA"/>
        </w:rPr>
      </w:pPr>
      <w:r>
        <w:rPr>
          <w:rFonts w:hint="eastAsia" w:ascii="仿宋" w:hAnsi="仿宋" w:eastAsia="仿宋" w:cs="宋体"/>
          <w:color w:val="auto"/>
          <w:kern w:val="2"/>
          <w:sz w:val="28"/>
          <w:szCs w:val="28"/>
          <w:highlight w:val="none"/>
          <w:lang w:val="en-US" w:eastAsia="zh-CN" w:bidi="ar-SA"/>
        </w:rPr>
        <w:t>3</w:t>
      </w:r>
      <w:r>
        <w:rPr>
          <w:rFonts w:hint="eastAsia" w:ascii="仿宋" w:hAnsi="仿宋" w:eastAsia="仿宋" w:cs="宋体"/>
          <w:color w:val="auto"/>
          <w:kern w:val="2"/>
          <w:sz w:val="28"/>
          <w:szCs w:val="28"/>
          <w:highlight w:val="none"/>
          <w:lang w:eastAsia="zh-CN" w:bidi="ar-SA"/>
        </w:rPr>
        <w:t>.黄冈师范学院优秀基层教学组织推荐汇总表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5320" w:hanging="5320" w:hangingChars="1900"/>
        <w:jc w:val="both"/>
        <w:textAlignment w:val="auto"/>
        <w:rPr>
          <w:rFonts w:hint="eastAsia"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</w:pPr>
      <w:r>
        <w:rPr>
          <w:rFonts w:hint="eastAsia"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5290" w:leftChars="2204" w:firstLine="840" w:firstLineChars="300"/>
        <w:jc w:val="both"/>
        <w:textAlignment w:val="auto"/>
        <w:rPr>
          <w:rFonts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</w:pPr>
      <w:r>
        <w:rPr>
          <w:rFonts w:hint="eastAsia"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  <w:t>教　务　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-410" w:leftChars="-171"/>
        <w:jc w:val="both"/>
        <w:textAlignment w:val="auto"/>
        <w:rPr>
          <w:rFonts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</w:pPr>
      <w:r>
        <w:rPr>
          <w:rFonts w:hint="eastAsia"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  <w:t xml:space="preserve">                                            </w:t>
      </w:r>
      <w:r>
        <w:rPr>
          <w:rFonts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  <w:t>20</w:t>
      </w:r>
      <w:r>
        <w:rPr>
          <w:rFonts w:hint="eastAsia"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  <w:t>2</w:t>
      </w:r>
      <w:r>
        <w:rPr>
          <w:rFonts w:hint="eastAsia" w:ascii="仿宋" w:hAnsi="仿宋" w:eastAsia="仿宋"/>
          <w:color w:val="auto"/>
          <w:kern w:val="2"/>
          <w:sz w:val="28"/>
          <w:szCs w:val="28"/>
          <w:highlight w:val="none"/>
          <w:lang w:val="en-US" w:eastAsia="zh-CN" w:bidi="ar-SA"/>
        </w:rPr>
        <w:t>3</w:t>
      </w:r>
      <w:r>
        <w:rPr>
          <w:rFonts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  <w:t>年</w:t>
      </w:r>
      <w:r>
        <w:rPr>
          <w:rFonts w:hint="eastAsia" w:ascii="仿宋" w:hAnsi="仿宋" w:eastAsia="仿宋"/>
          <w:color w:val="auto"/>
          <w:kern w:val="2"/>
          <w:sz w:val="28"/>
          <w:szCs w:val="28"/>
          <w:highlight w:val="none"/>
          <w:lang w:val="en-US" w:eastAsia="zh-CN" w:bidi="ar-SA"/>
        </w:rPr>
        <w:t>4</w:t>
      </w:r>
      <w:r>
        <w:rPr>
          <w:rFonts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  <w:t>月</w:t>
      </w:r>
      <w:r>
        <w:rPr>
          <w:rFonts w:hint="eastAsia" w:ascii="仿宋" w:hAnsi="仿宋" w:eastAsia="仿宋"/>
          <w:color w:val="auto"/>
          <w:kern w:val="2"/>
          <w:sz w:val="28"/>
          <w:szCs w:val="28"/>
          <w:highlight w:val="none"/>
          <w:lang w:val="en-US" w:eastAsia="zh-CN" w:bidi="ar-SA"/>
        </w:rPr>
        <w:t>18</w:t>
      </w:r>
      <w:r>
        <w:rPr>
          <w:rFonts w:ascii="仿宋" w:hAnsi="仿宋" w:eastAsia="仿宋"/>
          <w:color w:val="auto"/>
          <w:kern w:val="2"/>
          <w:sz w:val="28"/>
          <w:szCs w:val="28"/>
          <w:highlight w:val="none"/>
          <w:lang w:eastAsia="zh-CN" w:bidi="ar-SA"/>
        </w:rPr>
        <w:t>日</w:t>
      </w:r>
    </w:p>
    <w:bookmarkEnd w:id="9"/>
    <w:sectPr>
      <w:headerReference r:id="rId5" w:type="default"/>
      <w:footerReference r:id="rId7" w:type="default"/>
      <w:headerReference r:id="rId6" w:type="even"/>
      <w:footerReference r:id="rId8" w:type="even"/>
      <w:pgSz w:w="11900" w:h="16840"/>
      <w:pgMar w:top="1440" w:right="1701" w:bottom="1417" w:left="1701" w:header="567" w:footer="1247" w:gutter="0"/>
      <w:pgNumType w:fmt="decimal" w:start="1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zh-CN" w:bidi="ar-SA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7160" cy="123190"/>
              <wp:effectExtent l="0" t="0" r="0" b="0"/>
              <wp:wrapNone/>
              <wp:docPr id="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23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25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sz w:val="26"/>
                              <w:szCs w:val="2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separate"/>
                          </w:r>
                          <w:r>
                            <w:rPr>
                              <w:sz w:val="26"/>
                              <w:szCs w:val="26"/>
                            </w:rPr>
                            <w:t>- 1 -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8" o:spid="_x0000_s1026" o:spt="202" type="#_x0000_t202" style="position:absolute;left:0pt;margin-top:0pt;height:9.7pt;width:10.8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iNE0S0QAAAAMBAAAP&#10;AAAAAAAAAAEAIAAAACIAAABkcnMvZG93bnJldi54bWxQSwECFAAUAAAACACHTuJAFWjl3q0BAABw&#10;AwAADgAAAAAAAAABACAAAAAg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5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sz w:val="26"/>
                        <w:szCs w:val="26"/>
                      </w:rPr>
                      <w:instrText xml:space="preserve"> PAGE  \* MERGEFORMAT </w:instrText>
                    </w:r>
                    <w:r>
                      <w:rPr>
                        <w:sz w:val="26"/>
                        <w:szCs w:val="26"/>
                      </w:rPr>
                      <w:fldChar w:fldCharType="separate"/>
                    </w:r>
                    <w:r>
                      <w:rPr>
                        <w:sz w:val="26"/>
                        <w:szCs w:val="26"/>
                      </w:rPr>
                      <w:t>- 1 -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zh-CN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11480" cy="123190"/>
              <wp:effectExtent l="0" t="0" r="0" b="0"/>
              <wp:wrapNone/>
              <wp:docPr id="1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" cy="123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25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- 2 -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0" o:spid="_x0000_s1026" o:spt="202" type="#_x0000_t202" style="position:absolute;left:0pt;margin-top:0pt;height:9.7pt;width:32.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fUmjzRAAAAAwEAAA8A&#10;AAAAAAAAAQAgAAAAIgAAAGRycy9kb3ducmV2LnhtbFBLAQIUABQAAAAIAIdO4kBnkRtfrAEAAHED&#10;AAAOAAAAAAAAAAEAIAAAACA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5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- 2 -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E21584"/>
    <w:multiLevelType w:val="singleLevel"/>
    <w:tmpl w:val="0DE215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evenAndOddHeaders w:val="1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DJmMDI4MzI3ZmY2MTFmMzY2NWRlN2UxZWYxNDgxNGIifQ=="/>
  </w:docVars>
  <w:rsids>
    <w:rsidRoot w:val="0094363F"/>
    <w:rsid w:val="00087286"/>
    <w:rsid w:val="001927BB"/>
    <w:rsid w:val="00247F27"/>
    <w:rsid w:val="0033406D"/>
    <w:rsid w:val="0035135F"/>
    <w:rsid w:val="003A4A87"/>
    <w:rsid w:val="003B28CC"/>
    <w:rsid w:val="003D552A"/>
    <w:rsid w:val="004D628A"/>
    <w:rsid w:val="005D71CC"/>
    <w:rsid w:val="0061071F"/>
    <w:rsid w:val="0062180C"/>
    <w:rsid w:val="0063202F"/>
    <w:rsid w:val="00646F15"/>
    <w:rsid w:val="00737A51"/>
    <w:rsid w:val="0080630D"/>
    <w:rsid w:val="00860EFA"/>
    <w:rsid w:val="00873051"/>
    <w:rsid w:val="00874A89"/>
    <w:rsid w:val="00874DA4"/>
    <w:rsid w:val="009124B5"/>
    <w:rsid w:val="0094363F"/>
    <w:rsid w:val="00AE08AB"/>
    <w:rsid w:val="00AE66C7"/>
    <w:rsid w:val="00B07BC0"/>
    <w:rsid w:val="00BC5E82"/>
    <w:rsid w:val="00DF4B7C"/>
    <w:rsid w:val="00E127EB"/>
    <w:rsid w:val="00E3158B"/>
    <w:rsid w:val="00FF2B10"/>
    <w:rsid w:val="01770C0B"/>
    <w:rsid w:val="01F40F97"/>
    <w:rsid w:val="02D13195"/>
    <w:rsid w:val="04385AAF"/>
    <w:rsid w:val="05BC1985"/>
    <w:rsid w:val="05C24554"/>
    <w:rsid w:val="07027CB2"/>
    <w:rsid w:val="0755743F"/>
    <w:rsid w:val="081D5D7C"/>
    <w:rsid w:val="08AC34F8"/>
    <w:rsid w:val="08AD47BC"/>
    <w:rsid w:val="0D3F57BC"/>
    <w:rsid w:val="0E1053AA"/>
    <w:rsid w:val="0E5819FE"/>
    <w:rsid w:val="0E6574A4"/>
    <w:rsid w:val="0F607C6B"/>
    <w:rsid w:val="124621E5"/>
    <w:rsid w:val="12E9353A"/>
    <w:rsid w:val="12E939E2"/>
    <w:rsid w:val="133E51AC"/>
    <w:rsid w:val="1426049F"/>
    <w:rsid w:val="14592CC2"/>
    <w:rsid w:val="185B656D"/>
    <w:rsid w:val="18D92F68"/>
    <w:rsid w:val="193A6426"/>
    <w:rsid w:val="1988673C"/>
    <w:rsid w:val="19B11856"/>
    <w:rsid w:val="19D975DF"/>
    <w:rsid w:val="19F31E08"/>
    <w:rsid w:val="1A646862"/>
    <w:rsid w:val="1BBE209C"/>
    <w:rsid w:val="1BCE69F7"/>
    <w:rsid w:val="1C057BD0"/>
    <w:rsid w:val="1C817B9F"/>
    <w:rsid w:val="1D0B193F"/>
    <w:rsid w:val="1E1660C5"/>
    <w:rsid w:val="1FDF698A"/>
    <w:rsid w:val="20E97FF5"/>
    <w:rsid w:val="20EE13AC"/>
    <w:rsid w:val="22DC4B2C"/>
    <w:rsid w:val="23C05F80"/>
    <w:rsid w:val="245349E4"/>
    <w:rsid w:val="25951AB0"/>
    <w:rsid w:val="269B5B09"/>
    <w:rsid w:val="271D6A7D"/>
    <w:rsid w:val="28920A58"/>
    <w:rsid w:val="291414D7"/>
    <w:rsid w:val="29C56BF1"/>
    <w:rsid w:val="2B7362AE"/>
    <w:rsid w:val="2BC047A8"/>
    <w:rsid w:val="2CC776E3"/>
    <w:rsid w:val="2D197EE7"/>
    <w:rsid w:val="2D287BC3"/>
    <w:rsid w:val="2D997768"/>
    <w:rsid w:val="2DA63E50"/>
    <w:rsid w:val="2E751B3E"/>
    <w:rsid w:val="2EB03A2B"/>
    <w:rsid w:val="305855A6"/>
    <w:rsid w:val="305D318A"/>
    <w:rsid w:val="345B262C"/>
    <w:rsid w:val="360662B6"/>
    <w:rsid w:val="38975BFC"/>
    <w:rsid w:val="3BAC28BB"/>
    <w:rsid w:val="3C642299"/>
    <w:rsid w:val="3C841674"/>
    <w:rsid w:val="3C941280"/>
    <w:rsid w:val="3E500344"/>
    <w:rsid w:val="42CC5C94"/>
    <w:rsid w:val="43D94760"/>
    <w:rsid w:val="440B25C0"/>
    <w:rsid w:val="468574A9"/>
    <w:rsid w:val="4A0127ED"/>
    <w:rsid w:val="4A437F49"/>
    <w:rsid w:val="4B481EFF"/>
    <w:rsid w:val="4BB74194"/>
    <w:rsid w:val="4DF25376"/>
    <w:rsid w:val="4F4B7570"/>
    <w:rsid w:val="4FBD08EF"/>
    <w:rsid w:val="50761333"/>
    <w:rsid w:val="52C26475"/>
    <w:rsid w:val="533F3BBA"/>
    <w:rsid w:val="546E1AAF"/>
    <w:rsid w:val="54863153"/>
    <w:rsid w:val="56DB61C6"/>
    <w:rsid w:val="57877110"/>
    <w:rsid w:val="58A37CE8"/>
    <w:rsid w:val="5A320B68"/>
    <w:rsid w:val="5A706E2F"/>
    <w:rsid w:val="5B414466"/>
    <w:rsid w:val="5B682BDA"/>
    <w:rsid w:val="5D34759B"/>
    <w:rsid w:val="5D7217AC"/>
    <w:rsid w:val="5E993606"/>
    <w:rsid w:val="6014179D"/>
    <w:rsid w:val="60D31618"/>
    <w:rsid w:val="60FA4DF7"/>
    <w:rsid w:val="636B1FDC"/>
    <w:rsid w:val="63DE187D"/>
    <w:rsid w:val="64DD2A65"/>
    <w:rsid w:val="650E5A8E"/>
    <w:rsid w:val="659E0D37"/>
    <w:rsid w:val="66794A10"/>
    <w:rsid w:val="66ED2D08"/>
    <w:rsid w:val="67204B6C"/>
    <w:rsid w:val="6C8B111C"/>
    <w:rsid w:val="6D107E0A"/>
    <w:rsid w:val="6D8617C0"/>
    <w:rsid w:val="6EB83E57"/>
    <w:rsid w:val="6ECE20AB"/>
    <w:rsid w:val="6F675D4D"/>
    <w:rsid w:val="70310109"/>
    <w:rsid w:val="727F33AE"/>
    <w:rsid w:val="72964253"/>
    <w:rsid w:val="72B76A57"/>
    <w:rsid w:val="73303710"/>
    <w:rsid w:val="73937872"/>
    <w:rsid w:val="73D70FC8"/>
    <w:rsid w:val="73E5381E"/>
    <w:rsid w:val="74C419EC"/>
    <w:rsid w:val="766E20C2"/>
    <w:rsid w:val="77485B6A"/>
    <w:rsid w:val="77690189"/>
    <w:rsid w:val="785C1A9B"/>
    <w:rsid w:val="7AC268A7"/>
    <w:rsid w:val="7C3F6A8E"/>
    <w:rsid w:val="7DB83C18"/>
    <w:rsid w:val="7E1C5F55"/>
    <w:rsid w:val="7F8518D8"/>
    <w:rsid w:val="BAFFFE2C"/>
    <w:rsid w:val="D9898FED"/>
    <w:rsid w:val="DEFF18AA"/>
    <w:rsid w:val="FFEFA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3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Heading #1|1_"/>
    <w:basedOn w:val="8"/>
    <w:link w:val="11"/>
    <w:qFormat/>
    <w:uiPriority w:val="0"/>
    <w:rPr>
      <w:rFonts w:ascii="宋体" w:hAnsi="宋体" w:eastAsia="宋体" w:cs="宋体"/>
      <w:color w:val="F56E6A"/>
      <w:sz w:val="84"/>
      <w:szCs w:val="84"/>
      <w:u w:val="none"/>
      <w:shd w:val="clear" w:color="auto" w:fill="auto"/>
      <w:lang w:val="zh-TW" w:eastAsia="zh-TW" w:bidi="zh-TW"/>
    </w:rPr>
  </w:style>
  <w:style w:type="paragraph" w:customStyle="1" w:styleId="11">
    <w:name w:val="Heading #1|1"/>
    <w:basedOn w:val="1"/>
    <w:link w:val="10"/>
    <w:qFormat/>
    <w:uiPriority w:val="0"/>
    <w:pPr>
      <w:spacing w:after="860"/>
      <w:ind w:firstLine="580"/>
      <w:outlineLvl w:val="0"/>
    </w:pPr>
    <w:rPr>
      <w:rFonts w:ascii="宋体" w:hAnsi="宋体" w:eastAsia="宋体" w:cs="宋体"/>
      <w:color w:val="F56E6A"/>
      <w:sz w:val="84"/>
      <w:szCs w:val="84"/>
      <w:lang w:val="zh-TW" w:eastAsia="zh-TW" w:bidi="zh-TW"/>
    </w:rPr>
  </w:style>
  <w:style w:type="character" w:customStyle="1" w:styleId="12">
    <w:name w:val="Body text|1_"/>
    <w:basedOn w:val="8"/>
    <w:link w:val="13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3">
    <w:name w:val="Body text|1"/>
    <w:basedOn w:val="1"/>
    <w:link w:val="12"/>
    <w:qFormat/>
    <w:uiPriority w:val="0"/>
    <w:pPr>
      <w:spacing w:line="394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4">
    <w:name w:val="Heading #3|1_"/>
    <w:basedOn w:val="8"/>
    <w:link w:val="15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5">
    <w:name w:val="Heading #3|1"/>
    <w:basedOn w:val="1"/>
    <w:link w:val="14"/>
    <w:qFormat/>
    <w:uiPriority w:val="0"/>
    <w:pPr>
      <w:spacing w:after="500" w:line="288" w:lineRule="auto"/>
      <w:jc w:val="center"/>
      <w:outlineLvl w:val="2"/>
    </w:pPr>
    <w:rPr>
      <w:rFonts w:ascii="宋体" w:hAnsi="宋体" w:eastAsia="宋体" w:cs="宋体"/>
      <w:sz w:val="42"/>
      <w:szCs w:val="42"/>
      <w:lang w:val="zh-TW" w:eastAsia="zh-TW" w:bidi="zh-TW"/>
    </w:rPr>
  </w:style>
  <w:style w:type="character" w:customStyle="1" w:styleId="16">
    <w:name w:val="Header or footer|2_"/>
    <w:basedOn w:val="8"/>
    <w:link w:val="17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7">
    <w:name w:val="Header or footer|2"/>
    <w:basedOn w:val="1"/>
    <w:link w:val="16"/>
    <w:qFormat/>
    <w:uiPriority w:val="0"/>
    <w:rPr>
      <w:sz w:val="20"/>
      <w:szCs w:val="20"/>
      <w:lang w:val="zh-TW" w:eastAsia="zh-TW" w:bidi="zh-TW"/>
    </w:rPr>
  </w:style>
  <w:style w:type="character" w:customStyle="1" w:styleId="18">
    <w:name w:val="Other|1_"/>
    <w:basedOn w:val="8"/>
    <w:link w:val="19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9">
    <w:name w:val="Other|1"/>
    <w:basedOn w:val="1"/>
    <w:link w:val="18"/>
    <w:qFormat/>
    <w:uiPriority w:val="0"/>
    <w:pPr>
      <w:spacing w:line="394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20">
    <w:name w:val="Table caption|1_"/>
    <w:basedOn w:val="8"/>
    <w:link w:val="21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1">
    <w:name w:val="Table caption|1"/>
    <w:basedOn w:val="1"/>
    <w:link w:val="20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22">
    <w:name w:val="Heading #2|1_"/>
    <w:basedOn w:val="8"/>
    <w:link w:val="23"/>
    <w:qFormat/>
    <w:uiPriority w:val="0"/>
    <w:rPr>
      <w:rFonts w:ascii="宋体" w:hAnsi="宋体" w:eastAsia="宋体" w:cs="宋体"/>
      <w:sz w:val="50"/>
      <w:szCs w:val="50"/>
      <w:u w:val="none"/>
      <w:shd w:val="clear" w:color="auto" w:fill="auto"/>
      <w:lang w:val="zh-TW" w:eastAsia="zh-TW" w:bidi="zh-TW"/>
    </w:rPr>
  </w:style>
  <w:style w:type="paragraph" w:customStyle="1" w:styleId="23">
    <w:name w:val="Heading #2|1"/>
    <w:basedOn w:val="1"/>
    <w:link w:val="22"/>
    <w:qFormat/>
    <w:uiPriority w:val="0"/>
    <w:pPr>
      <w:spacing w:after="1130"/>
      <w:jc w:val="center"/>
      <w:outlineLvl w:val="1"/>
    </w:pPr>
    <w:rPr>
      <w:rFonts w:ascii="宋体" w:hAnsi="宋体" w:eastAsia="宋体" w:cs="宋体"/>
      <w:sz w:val="50"/>
      <w:szCs w:val="50"/>
      <w:lang w:val="zh-TW" w:eastAsia="zh-TW" w:bidi="zh-TW"/>
    </w:rPr>
  </w:style>
  <w:style w:type="character" w:customStyle="1" w:styleId="24">
    <w:name w:val="Header or footer|1_"/>
    <w:basedOn w:val="8"/>
    <w:link w:val="25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5">
    <w:name w:val="Header or footer|1"/>
    <w:basedOn w:val="1"/>
    <w:link w:val="24"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26">
    <w:name w:val="Other|2_"/>
    <w:basedOn w:val="8"/>
    <w:link w:val="27"/>
    <w:qFormat/>
    <w:uiPriority w:val="0"/>
    <w:rPr>
      <w:rFonts w:ascii="宋体" w:hAnsi="宋体" w:eastAsia="宋体" w:cs="宋体"/>
      <w:sz w:val="46"/>
      <w:szCs w:val="46"/>
      <w:u w:val="none"/>
      <w:shd w:val="clear" w:color="auto" w:fill="auto"/>
      <w:lang w:val="zh-TW" w:eastAsia="zh-TW" w:bidi="zh-TW"/>
    </w:rPr>
  </w:style>
  <w:style w:type="paragraph" w:customStyle="1" w:styleId="27">
    <w:name w:val="Other|2"/>
    <w:basedOn w:val="1"/>
    <w:link w:val="26"/>
    <w:qFormat/>
    <w:uiPriority w:val="0"/>
    <w:pPr>
      <w:spacing w:before="80"/>
    </w:pPr>
    <w:rPr>
      <w:rFonts w:ascii="宋体" w:hAnsi="宋体" w:eastAsia="宋体" w:cs="宋体"/>
      <w:sz w:val="46"/>
      <w:szCs w:val="46"/>
      <w:lang w:val="zh-TW" w:eastAsia="zh-TW" w:bidi="zh-TW"/>
    </w:rPr>
  </w:style>
  <w:style w:type="character" w:customStyle="1" w:styleId="28">
    <w:name w:val="Heading #4|1_"/>
    <w:basedOn w:val="8"/>
    <w:link w:val="29"/>
    <w:qFormat/>
    <w:uiPriority w:val="0"/>
    <w:rPr>
      <w:rFonts w:ascii="宋体" w:hAnsi="宋体" w:eastAsia="宋体" w:cs="宋体"/>
      <w:b/>
      <w:bCs/>
      <w:sz w:val="30"/>
      <w:szCs w:val="30"/>
      <w:u w:val="single"/>
      <w:shd w:val="clear" w:color="auto" w:fill="auto"/>
      <w:lang w:val="zh-TW" w:eastAsia="zh-TW" w:bidi="zh-TW"/>
    </w:rPr>
  </w:style>
  <w:style w:type="paragraph" w:customStyle="1" w:styleId="29">
    <w:name w:val="Heading #4|1"/>
    <w:basedOn w:val="1"/>
    <w:link w:val="28"/>
    <w:qFormat/>
    <w:uiPriority w:val="0"/>
    <w:pPr>
      <w:spacing w:after="20"/>
      <w:ind w:firstLine="550"/>
      <w:outlineLvl w:val="3"/>
    </w:pPr>
    <w:rPr>
      <w:rFonts w:ascii="宋体" w:hAnsi="宋体" w:eastAsia="宋体" w:cs="宋体"/>
      <w:b/>
      <w:bCs/>
      <w:sz w:val="30"/>
      <w:szCs w:val="30"/>
      <w:u w:val="single"/>
      <w:lang w:val="zh-TW" w:eastAsia="zh-TW" w:bidi="zh-TW"/>
    </w:rPr>
  </w:style>
  <w:style w:type="character" w:customStyle="1" w:styleId="30">
    <w:name w:val="Body text|2_"/>
    <w:basedOn w:val="8"/>
    <w:link w:val="31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31">
    <w:name w:val="Body text|2"/>
    <w:basedOn w:val="1"/>
    <w:link w:val="30"/>
    <w:qFormat/>
    <w:uiPriority w:val="0"/>
    <w:pPr>
      <w:spacing w:after="160" w:line="353" w:lineRule="exact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32">
    <w:name w:val="页眉 Char"/>
    <w:basedOn w:val="8"/>
    <w:link w:val="5"/>
    <w:qFormat/>
    <w:uiPriority w:val="99"/>
    <w:rPr>
      <w:rFonts w:eastAsia="Times New Roman"/>
      <w:color w:val="000000"/>
      <w:sz w:val="18"/>
      <w:szCs w:val="18"/>
    </w:rPr>
  </w:style>
  <w:style w:type="character" w:customStyle="1" w:styleId="33">
    <w:name w:val="批注框文本 Char"/>
    <w:basedOn w:val="8"/>
    <w:link w:val="3"/>
    <w:semiHidden/>
    <w:qFormat/>
    <w:uiPriority w:val="99"/>
    <w:rPr>
      <w:rFonts w:eastAsia="Times New Roman"/>
      <w:color w:val="000000"/>
      <w:sz w:val="18"/>
      <w:szCs w:val="18"/>
    </w:rPr>
  </w:style>
  <w:style w:type="character" w:customStyle="1" w:styleId="34">
    <w:name w:val="页脚 Char"/>
    <w:basedOn w:val="8"/>
    <w:link w:val="4"/>
    <w:qFormat/>
    <w:uiPriority w:val="99"/>
    <w:rPr>
      <w:rFonts w:eastAsia="Times New Roman"/>
      <w:color w:val="000000"/>
      <w:sz w:val="18"/>
      <w:szCs w:val="18"/>
    </w:rPr>
  </w:style>
  <w:style w:type="paragraph" w:styleId="3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杭州市纪委监察局</Company>
  <Pages>4</Pages>
  <Words>2809</Words>
  <Characters>2892</Characters>
  <Lines>14</Lines>
  <Paragraphs>4</Paragraphs>
  <TotalTime>9</TotalTime>
  <ScaleCrop>false</ScaleCrop>
  <LinksUpToDate>false</LinksUpToDate>
  <CharactersWithSpaces>3009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2021-03-09T02:25:00Z</dcterms:created>
  <dc:creator>Administrator</dc:creator>
  <cp:lastModifiedBy>若</cp:lastModifiedBy>
  <cp:lastPrinted>2023-04-14T02:50:00Z</cp:lastPrinted>
  <dcterms:modified xsi:type="dcterms:W3CDTF">2023-04-18T03:06:03Z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D09B8404DDFF4A16B4DD364C65EE5C95</vt:lpwstr>
  </property>
</Properties>
</file>